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040" w:rsidRDefault="00631040">
      <w:pPr>
        <w:pStyle w:val="BodyText"/>
        <w:spacing w:before="7" w:after="1"/>
        <w:ind w:left="0"/>
        <w:rPr>
          <w:rFonts w:ascii="Times New Roman"/>
          <w:sz w:val="18"/>
        </w:rPr>
      </w:pPr>
    </w:p>
    <w:p w:rsidR="00631040" w:rsidRDefault="00631040">
      <w:pPr>
        <w:pStyle w:val="BodyText"/>
        <w:ind w:left="100"/>
        <w:rPr>
          <w:rFonts w:ascii="Times New Roman"/>
          <w:sz w:val="20"/>
        </w:rPr>
      </w:pPr>
    </w:p>
    <w:p w:rsidR="00631040" w:rsidRDefault="00631040">
      <w:pPr>
        <w:pStyle w:val="BodyText"/>
        <w:spacing w:before="6"/>
        <w:ind w:left="0"/>
        <w:rPr>
          <w:rFonts w:ascii="Times New Roman"/>
          <w:sz w:val="15"/>
        </w:rPr>
      </w:pPr>
    </w:p>
    <w:p w:rsidR="00631040" w:rsidRDefault="001106F3" w:rsidP="00D7003B">
      <w:pPr>
        <w:pStyle w:val="Heading1"/>
      </w:pPr>
      <w:r>
        <w:t xml:space="preserve">ANTI-DISCRIMINATION </w:t>
      </w:r>
      <w:r>
        <w:rPr>
          <w:spacing w:val="-15"/>
        </w:rPr>
        <w:t>POLICY</w:t>
      </w:r>
    </w:p>
    <w:p w:rsidR="00631040" w:rsidRDefault="00631040">
      <w:pPr>
        <w:pStyle w:val="BodyText"/>
        <w:spacing w:before="1"/>
        <w:ind w:left="0"/>
        <w:rPr>
          <w:rFonts w:ascii="Arial"/>
          <w:sz w:val="50"/>
        </w:rPr>
      </w:pPr>
    </w:p>
    <w:p w:rsidR="00631040" w:rsidRDefault="001106F3" w:rsidP="0067427D">
      <w:pPr>
        <w:pStyle w:val="Heading2"/>
      </w:pPr>
      <w:r>
        <w:t>AIMS</w:t>
      </w:r>
    </w:p>
    <w:p w:rsidR="00631040" w:rsidRDefault="001106F3" w:rsidP="0067427D">
      <w:r>
        <w:t>Company Name (“</w:t>
      </w:r>
      <w:r>
        <w:rPr>
          <w:rFonts w:ascii="Arial" w:hAnsi="Arial"/>
          <w:b/>
        </w:rPr>
        <w:t>the Company</w:t>
      </w:r>
      <w:r>
        <w:t>”) is committed to providing a safe, ﬂexible and respectful environment for staﬀ and clients free from all forms of discrimination, bullying and sexual harassment.</w:t>
      </w:r>
    </w:p>
    <w:p w:rsidR="00631040" w:rsidRDefault="001106F3" w:rsidP="0067427D">
      <w:r>
        <w:t>All staﬀ are required to treat others with dignity, courtesy and respect.</w:t>
      </w:r>
    </w:p>
    <w:p w:rsidR="00631040" w:rsidRDefault="001106F3" w:rsidP="0067427D">
      <w:r>
        <w:t>By eﬀectively impl</w:t>
      </w:r>
      <w:r>
        <w:t>ementing our Equal Employment Opportunity &amp; Anti-Discrimination Policy we will attract and retain talented staﬀ and create a positive working environment for staﬀ.</w:t>
      </w:r>
    </w:p>
    <w:p w:rsidR="00631040" w:rsidRDefault="00631040" w:rsidP="0067427D">
      <w:pPr>
        <w:rPr>
          <w:sz w:val="34"/>
        </w:rPr>
      </w:pPr>
    </w:p>
    <w:p w:rsidR="0067427D" w:rsidRDefault="0067427D" w:rsidP="0067427D">
      <w:pPr>
        <w:rPr>
          <w:sz w:val="34"/>
        </w:rPr>
      </w:pPr>
    </w:p>
    <w:p w:rsidR="00631040" w:rsidRDefault="001106F3" w:rsidP="0067427D">
      <w:pPr>
        <w:pStyle w:val="Heading2"/>
      </w:pPr>
      <w:r>
        <w:t>SCOPE</w:t>
      </w:r>
    </w:p>
    <w:p w:rsidR="0067427D" w:rsidRDefault="0067427D" w:rsidP="0067427D"/>
    <w:p w:rsidR="0067427D" w:rsidRDefault="0067427D" w:rsidP="0067427D">
      <w:r>
        <w:t>This policy applies to:</w:t>
      </w:r>
    </w:p>
    <w:p w:rsidR="00631040" w:rsidRDefault="001106F3" w:rsidP="0067427D">
      <w:pPr>
        <w:pStyle w:val="ListParagraph"/>
        <w:numPr>
          <w:ilvl w:val="0"/>
          <w:numId w:val="6"/>
        </w:numPr>
      </w:pPr>
      <w:r>
        <w:t xml:space="preserve">All staﬀ, </w:t>
      </w:r>
      <w:proofErr w:type="gramStart"/>
      <w:r>
        <w:t>including:</w:t>
      </w:r>
      <w:proofErr w:type="gramEnd"/>
      <w:r>
        <w:t xml:space="preserve"> managers and supervisors</w:t>
      </w:r>
      <w:r>
        <w:t>; full-time, part-time or casual, temporary or permanent staﬀ; job candidates; student placements, apprentices, contractors, sub-contractors and volunteers;</w:t>
      </w:r>
    </w:p>
    <w:p w:rsidR="00631040" w:rsidRDefault="001106F3" w:rsidP="0067427D">
      <w:pPr>
        <w:pStyle w:val="ListParagraph"/>
        <w:numPr>
          <w:ilvl w:val="0"/>
          <w:numId w:val="6"/>
        </w:numPr>
      </w:pPr>
      <w:r>
        <w:t>How the Company provides services to clients and how it interacts with other members of the public</w:t>
      </w:r>
      <w:r>
        <w:t>;</w:t>
      </w:r>
    </w:p>
    <w:p w:rsidR="00631040" w:rsidRDefault="001106F3" w:rsidP="0067427D">
      <w:pPr>
        <w:pStyle w:val="ListParagraph"/>
        <w:numPr>
          <w:ilvl w:val="0"/>
          <w:numId w:val="6"/>
        </w:numPr>
      </w:pPr>
      <w:r>
        <w:t>All aspects of employment, recruitment and selection; conditions and beneﬁts; training and promotion; task allocation; shifts; hours; leave arrangements; workload; equipment and transport;</w:t>
      </w:r>
    </w:p>
    <w:p w:rsidR="00631040" w:rsidRDefault="001106F3" w:rsidP="0067427D">
      <w:pPr>
        <w:pStyle w:val="ListParagraph"/>
        <w:numPr>
          <w:ilvl w:val="0"/>
          <w:numId w:val="6"/>
        </w:numPr>
      </w:pPr>
      <w:r>
        <w:t>On-site, oﬀ-site or after-hours work; work-related social functions; conferences – wherever and whenever staﬀ may be as a result of their duties;</w:t>
      </w:r>
    </w:p>
    <w:p w:rsidR="00631040" w:rsidRDefault="001106F3" w:rsidP="0067427D">
      <w:pPr>
        <w:pStyle w:val="ListParagraph"/>
        <w:numPr>
          <w:ilvl w:val="0"/>
          <w:numId w:val="6"/>
        </w:numPr>
      </w:pPr>
      <w:r>
        <w:t>Staﬀ treatment of other staﬀ, of clients, and of other members of the public encountered in the course of the</w:t>
      </w:r>
      <w:r>
        <w:t>ir duties.</w:t>
      </w:r>
    </w:p>
    <w:p w:rsidR="0067427D" w:rsidRDefault="0067427D" w:rsidP="0067427D"/>
    <w:p w:rsidR="00631040" w:rsidRDefault="001106F3" w:rsidP="0067427D">
      <w:r>
        <w:t xml:space="preserve">In so far as this policy imposes any obligations on the Company, those obligations are not contractual and do not give rise to any contractual rights. </w:t>
      </w:r>
      <w:r>
        <w:rPr>
          <w:spacing w:val="-12"/>
        </w:rPr>
        <w:t xml:space="preserve">To </w:t>
      </w:r>
      <w:r>
        <w:t>the extent that this policy describes beneﬁts and entitlements for employees, they are disc</w:t>
      </w:r>
      <w:r>
        <w:t>retionary in nature and are also not intended to be contractual. The terms and conditions of employment</w:t>
      </w:r>
      <w:r>
        <w:rPr>
          <w:spacing w:val="5"/>
        </w:rPr>
        <w:t xml:space="preserve"> </w:t>
      </w:r>
      <w:r>
        <w:t>that</w:t>
      </w:r>
      <w:r>
        <w:rPr>
          <w:spacing w:val="5"/>
        </w:rPr>
        <w:t xml:space="preserve"> </w:t>
      </w:r>
      <w:r>
        <w:t>are</w:t>
      </w:r>
      <w:r>
        <w:rPr>
          <w:spacing w:val="6"/>
        </w:rPr>
        <w:t xml:space="preserve"> </w:t>
      </w:r>
      <w:r>
        <w:t>intended</w:t>
      </w:r>
      <w:r>
        <w:rPr>
          <w:spacing w:val="5"/>
        </w:rPr>
        <w:t xml:space="preserve"> </w:t>
      </w:r>
      <w:r>
        <w:t>to</w:t>
      </w:r>
      <w:r>
        <w:rPr>
          <w:spacing w:val="6"/>
        </w:rPr>
        <w:t xml:space="preserve"> </w:t>
      </w:r>
      <w:r>
        <w:t>be</w:t>
      </w:r>
      <w:r>
        <w:rPr>
          <w:spacing w:val="5"/>
        </w:rPr>
        <w:t xml:space="preserve"> </w:t>
      </w:r>
      <w:r>
        <w:t>contractual</w:t>
      </w:r>
      <w:r>
        <w:rPr>
          <w:spacing w:val="6"/>
        </w:rPr>
        <w:t xml:space="preserve"> </w:t>
      </w:r>
      <w:r>
        <w:t>are</w:t>
      </w:r>
      <w:r>
        <w:rPr>
          <w:spacing w:val="5"/>
        </w:rPr>
        <w:t xml:space="preserve"> </w:t>
      </w:r>
      <w:r>
        <w:t>set</w:t>
      </w:r>
      <w:r>
        <w:rPr>
          <w:spacing w:val="6"/>
        </w:rPr>
        <w:t xml:space="preserve"> </w:t>
      </w:r>
      <w:r>
        <w:t>out</w:t>
      </w:r>
      <w:r>
        <w:rPr>
          <w:spacing w:val="5"/>
        </w:rPr>
        <w:t xml:space="preserve"> </w:t>
      </w:r>
      <w:r>
        <w:t>in</w:t>
      </w:r>
      <w:r>
        <w:rPr>
          <w:spacing w:val="6"/>
        </w:rPr>
        <w:t xml:space="preserve"> </w:t>
      </w:r>
      <w:r>
        <w:t>an</w:t>
      </w:r>
      <w:r>
        <w:rPr>
          <w:spacing w:val="5"/>
        </w:rPr>
        <w:t xml:space="preserve"> </w:t>
      </w:r>
      <w:r>
        <w:t>employee’s</w:t>
      </w:r>
      <w:r>
        <w:rPr>
          <w:spacing w:val="6"/>
        </w:rPr>
        <w:t xml:space="preserve"> </w:t>
      </w:r>
      <w:r>
        <w:t>written</w:t>
      </w:r>
      <w:r>
        <w:rPr>
          <w:spacing w:val="5"/>
        </w:rPr>
        <w:t xml:space="preserve"> </w:t>
      </w:r>
      <w:r>
        <w:t>employment</w:t>
      </w:r>
      <w:r>
        <w:rPr>
          <w:spacing w:val="6"/>
        </w:rPr>
        <w:t xml:space="preserve"> </w:t>
      </w:r>
      <w:r>
        <w:t>contract.</w:t>
      </w:r>
    </w:p>
    <w:p w:rsidR="00631040" w:rsidRDefault="001106F3" w:rsidP="0067427D">
      <w:r>
        <w:t>The Company may unilaterally introduce, vary, remove or replace this policy at any time.</w:t>
      </w:r>
    </w:p>
    <w:p w:rsidR="00631040" w:rsidRDefault="00631040" w:rsidP="0067427D">
      <w:pPr>
        <w:rPr>
          <w:sz w:val="24"/>
        </w:rPr>
      </w:pPr>
    </w:p>
    <w:p w:rsidR="00631040" w:rsidRDefault="001106F3" w:rsidP="0067427D">
      <w:pPr>
        <w:pStyle w:val="Heading2"/>
      </w:pPr>
      <w:r>
        <w:t>STAFF RIGHTS AND RESPONSIBILITIES</w:t>
      </w:r>
    </w:p>
    <w:p w:rsidR="00631040" w:rsidRDefault="001106F3" w:rsidP="0067427D">
      <w:r>
        <w:t>All staﬀ are entitled to:</w:t>
      </w:r>
    </w:p>
    <w:p w:rsidR="00631040" w:rsidRDefault="001106F3" w:rsidP="0067427D">
      <w:pPr>
        <w:pStyle w:val="ListParagraph"/>
        <w:numPr>
          <w:ilvl w:val="0"/>
          <w:numId w:val="7"/>
        </w:numPr>
      </w:pPr>
      <w:r>
        <w:t>Recruitment and selection decisions based on merit and not aﬀected by irrelevant personal characteristic</w:t>
      </w:r>
      <w:r>
        <w:t>s; Work free from discrimination, bullying and sexual harassment;</w:t>
      </w:r>
    </w:p>
    <w:p w:rsidR="00631040" w:rsidRDefault="0067427D" w:rsidP="0067427D">
      <w:pPr>
        <w:pStyle w:val="ListParagraph"/>
        <w:numPr>
          <w:ilvl w:val="0"/>
          <w:numId w:val="7"/>
        </w:numPr>
      </w:pPr>
      <w:r>
        <w:rPr>
          <w:noProof/>
        </w:rPr>
        <mc:AlternateContent>
          <mc:Choice Requires="wps">
            <w:drawing>
              <wp:anchor distT="0" distB="0" distL="114300" distR="114300" simplePos="0" relativeHeight="251380736"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E77C" id="Freeform 78" o:spid="_x0000_s1026" style="position:absolute;margin-left:46.75pt;margin-top:5.85pt;width:3pt;height:3pt;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5XHWqA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1106F3">
        <w:t xml:space="preserve">The right to raise issues or to make an enquiry or complaint in a reasonable and respectful manner without being </w:t>
      </w:r>
      <w:proofErr w:type="spellStart"/>
      <w:r w:rsidR="001106F3">
        <w:t>victimised</w:t>
      </w:r>
      <w:proofErr w:type="spellEnd"/>
      <w:r w:rsidR="001106F3">
        <w:t>;</w:t>
      </w:r>
    </w:p>
    <w:p w:rsidR="00631040" w:rsidRDefault="001106F3" w:rsidP="0067427D">
      <w:pPr>
        <w:pStyle w:val="ListParagraph"/>
        <w:numPr>
          <w:ilvl w:val="0"/>
          <w:numId w:val="7"/>
        </w:numPr>
      </w:pPr>
      <w:r>
        <w:t>Reasonable ﬂexibility in working arrangements, especially where</w:t>
      </w:r>
      <w:r>
        <w:t xml:space="preserve"> needed to accommodate their family responsibilities, disability, religious beliefs or culture.</w:t>
      </w:r>
    </w:p>
    <w:p w:rsidR="0067427D" w:rsidRDefault="0067427D" w:rsidP="0067427D"/>
    <w:p w:rsidR="00631040" w:rsidRDefault="001106F3" w:rsidP="0067427D">
      <w:r>
        <w:t>All staﬀ must:</w:t>
      </w:r>
    </w:p>
    <w:p w:rsidR="00631040" w:rsidRDefault="001106F3" w:rsidP="0067427D">
      <w:pPr>
        <w:pStyle w:val="ListParagraph"/>
        <w:numPr>
          <w:ilvl w:val="0"/>
          <w:numId w:val="8"/>
        </w:numPr>
      </w:pPr>
      <w:r>
        <w:t xml:space="preserve">Follow the standards of </w:t>
      </w:r>
      <w:proofErr w:type="spellStart"/>
      <w:r>
        <w:t>behaviour</w:t>
      </w:r>
      <w:proofErr w:type="spellEnd"/>
      <w:r>
        <w:t xml:space="preserve"> outlined in this policy;</w:t>
      </w:r>
    </w:p>
    <w:p w:rsidR="00631040" w:rsidRDefault="00631040" w:rsidP="0067427D">
      <w:pPr>
        <w:sectPr w:rsidR="00631040">
          <w:headerReference w:type="default" r:id="rId7"/>
          <w:footerReference w:type="default" r:id="rId8"/>
          <w:type w:val="continuous"/>
          <w:pgSz w:w="11900" w:h="16820"/>
          <w:pgMar w:top="480" w:right="440" w:bottom="440" w:left="460" w:header="280" w:footer="259" w:gutter="0"/>
          <w:pgNumType w:start="1"/>
          <w:cols w:space="720"/>
        </w:sectPr>
      </w:pPr>
    </w:p>
    <w:p w:rsidR="00631040" w:rsidRDefault="001106F3" w:rsidP="0067427D">
      <w:pPr>
        <w:pStyle w:val="ListParagraph"/>
        <w:numPr>
          <w:ilvl w:val="0"/>
          <w:numId w:val="8"/>
        </w:numPr>
      </w:pPr>
      <w:r>
        <w:lastRenderedPageBreak/>
        <w:t>Oﬀer support to people who experience discrimination, bullying or sexual harassment, including providing in</w:t>
      </w:r>
      <w:r>
        <w:t>formation about how to make a complaint;</w:t>
      </w:r>
    </w:p>
    <w:p w:rsidR="00631040" w:rsidRDefault="001106F3" w:rsidP="0067427D">
      <w:pPr>
        <w:pStyle w:val="ListParagraph"/>
        <w:numPr>
          <w:ilvl w:val="0"/>
          <w:numId w:val="8"/>
        </w:numPr>
      </w:pPr>
      <w:r>
        <w:t>Avoid gossip and respect the conﬁdentiality of complaint resolution procedures; Treat everyone with dignity, courtesy and respect.</w:t>
      </w:r>
    </w:p>
    <w:p w:rsidR="00631040" w:rsidRDefault="00631040" w:rsidP="0067427D">
      <w:pPr>
        <w:rPr>
          <w:sz w:val="20"/>
        </w:rPr>
      </w:pPr>
    </w:p>
    <w:p w:rsidR="00631040" w:rsidRDefault="001106F3" w:rsidP="0067427D">
      <w:pPr>
        <w:pStyle w:val="Heading2"/>
      </w:pPr>
      <w:r>
        <w:t>ADDITIONAL RESPONSIBILITIES OF MANAGERS AND SUPERVISORS</w:t>
      </w:r>
    </w:p>
    <w:p w:rsidR="00631040" w:rsidRDefault="001106F3" w:rsidP="0067427D">
      <w:r>
        <w:rPr>
          <w:w w:val="105"/>
        </w:rPr>
        <w:t>Managers and supervisors must also:</w:t>
      </w:r>
    </w:p>
    <w:p w:rsidR="00631040" w:rsidRDefault="001106F3" w:rsidP="0067427D">
      <w:pPr>
        <w:pStyle w:val="ListParagraph"/>
        <w:numPr>
          <w:ilvl w:val="0"/>
          <w:numId w:val="9"/>
        </w:numPr>
      </w:pPr>
      <w:r>
        <w:t xml:space="preserve">Model appropriate standards of </w:t>
      </w:r>
      <w:proofErr w:type="spellStart"/>
      <w:r>
        <w:t>behaviour</w:t>
      </w:r>
      <w:proofErr w:type="spellEnd"/>
      <w:r>
        <w:t>;</w:t>
      </w:r>
    </w:p>
    <w:p w:rsidR="00631040" w:rsidRDefault="001106F3" w:rsidP="0067427D">
      <w:pPr>
        <w:pStyle w:val="ListParagraph"/>
        <w:numPr>
          <w:ilvl w:val="0"/>
          <w:numId w:val="9"/>
        </w:numPr>
      </w:pPr>
      <w:r>
        <w:t xml:space="preserve">Take steps to educate and make staﬀ aware of their obligations under this policy and the law; Intervene quickly and appropriately when they become aware of inappropriate </w:t>
      </w:r>
      <w:proofErr w:type="spellStart"/>
      <w:r>
        <w:t>behav</w:t>
      </w:r>
      <w:r>
        <w:t>iour</w:t>
      </w:r>
      <w:proofErr w:type="spellEnd"/>
      <w:r>
        <w:t>;</w:t>
      </w:r>
    </w:p>
    <w:p w:rsidR="00631040" w:rsidRDefault="001106F3" w:rsidP="0067427D">
      <w:pPr>
        <w:pStyle w:val="ListParagraph"/>
        <w:numPr>
          <w:ilvl w:val="0"/>
          <w:numId w:val="9"/>
        </w:numPr>
      </w:pPr>
      <w:r>
        <w:t>Act f</w:t>
      </w:r>
      <w:r w:rsidR="0067427D">
        <w:t>a</w:t>
      </w:r>
      <w:r>
        <w:t xml:space="preserve">irly to resolve issues and enforce workplace </w:t>
      </w:r>
      <w:proofErr w:type="spellStart"/>
      <w:r>
        <w:t>behavioural</w:t>
      </w:r>
      <w:proofErr w:type="spellEnd"/>
      <w:r>
        <w:t xml:space="preserve"> standards, making sure relevant parties are heard;</w:t>
      </w:r>
    </w:p>
    <w:p w:rsidR="00631040" w:rsidRDefault="001106F3" w:rsidP="0067427D">
      <w:pPr>
        <w:pStyle w:val="ListParagraph"/>
        <w:numPr>
          <w:ilvl w:val="0"/>
          <w:numId w:val="9"/>
        </w:numPr>
      </w:pPr>
      <w:r>
        <w:t>Help staﬀ resolve complaints informally;</w:t>
      </w:r>
    </w:p>
    <w:p w:rsidR="00631040" w:rsidRDefault="001106F3" w:rsidP="0067427D">
      <w:pPr>
        <w:pStyle w:val="ListParagraph"/>
        <w:numPr>
          <w:ilvl w:val="0"/>
          <w:numId w:val="9"/>
        </w:numPr>
      </w:pPr>
      <w:r>
        <w:t xml:space="preserve">Refer formal complaints about breaches of this policy to the appropriate complaint handling </w:t>
      </w:r>
      <w:r>
        <w:t>oﬃcer for inve</w:t>
      </w:r>
      <w:r w:rsidR="0067427D">
        <w:t>s</w:t>
      </w:r>
      <w:r>
        <w:t>tigation;</w:t>
      </w:r>
    </w:p>
    <w:p w:rsidR="00631040" w:rsidRDefault="001106F3" w:rsidP="0067427D">
      <w:pPr>
        <w:pStyle w:val="ListParagraph"/>
        <w:numPr>
          <w:ilvl w:val="0"/>
          <w:numId w:val="9"/>
        </w:numPr>
      </w:pPr>
      <w:r>
        <w:t xml:space="preserve">Ensure staﬀ who raise an issue or make a complaint are not </w:t>
      </w:r>
      <w:proofErr w:type="spellStart"/>
      <w:r>
        <w:t>victimised</w:t>
      </w:r>
      <w:proofErr w:type="spellEnd"/>
      <w:r>
        <w:t>;</w:t>
      </w:r>
    </w:p>
    <w:p w:rsidR="00631040" w:rsidRDefault="001106F3" w:rsidP="0067427D">
      <w:pPr>
        <w:pStyle w:val="ListParagraph"/>
        <w:numPr>
          <w:ilvl w:val="0"/>
          <w:numId w:val="9"/>
        </w:numPr>
      </w:pPr>
      <w:r>
        <w:t>Ensure that recruitment decisions are based on merit and that no discriminatory requests for information are made;</w:t>
      </w:r>
    </w:p>
    <w:p w:rsidR="00631040" w:rsidRDefault="001106F3" w:rsidP="0067427D">
      <w:pPr>
        <w:pStyle w:val="ListParagraph"/>
        <w:numPr>
          <w:ilvl w:val="0"/>
          <w:numId w:val="9"/>
        </w:numPr>
      </w:pPr>
      <w:r>
        <w:t>Seriously consider requests for ﬂexible wo</w:t>
      </w:r>
      <w:r>
        <w:t>rk arrangements.</w:t>
      </w:r>
    </w:p>
    <w:p w:rsidR="00631040" w:rsidRDefault="00631040" w:rsidP="0067427D">
      <w:pPr>
        <w:rPr>
          <w:sz w:val="24"/>
        </w:rPr>
      </w:pPr>
    </w:p>
    <w:p w:rsidR="00631040" w:rsidRDefault="001106F3" w:rsidP="0067427D">
      <w:pPr>
        <w:pStyle w:val="Heading2"/>
      </w:pPr>
      <w:r>
        <w:t>UNACCEPTABLE WORKPLACE CONDUCT</w:t>
      </w:r>
    </w:p>
    <w:p w:rsidR="00631040" w:rsidRDefault="001106F3" w:rsidP="0067427D">
      <w:r>
        <w:t>Discrimination, bullying and sexual harassment are unacceptable at the Company and are unlawful under legislation including:</w:t>
      </w:r>
    </w:p>
    <w:p w:rsidR="0067427D" w:rsidRDefault="001106F3" w:rsidP="0067427D">
      <w:pPr>
        <w:pStyle w:val="ListParagraph"/>
        <w:numPr>
          <w:ilvl w:val="0"/>
          <w:numId w:val="10"/>
        </w:numPr>
      </w:pPr>
      <w:r>
        <w:t>Sex Discrimination Act 1984 (</w:t>
      </w:r>
      <w:proofErr w:type="spellStart"/>
      <w:r>
        <w:t>Cth</w:t>
      </w:r>
      <w:proofErr w:type="spellEnd"/>
      <w:r>
        <w:t xml:space="preserve">); </w:t>
      </w:r>
    </w:p>
    <w:p w:rsidR="0067427D" w:rsidRDefault="001106F3" w:rsidP="0067427D">
      <w:pPr>
        <w:pStyle w:val="ListParagraph"/>
        <w:numPr>
          <w:ilvl w:val="0"/>
          <w:numId w:val="10"/>
        </w:numPr>
      </w:pPr>
      <w:r>
        <w:t>Racial Discrimination Act 1975 (</w:t>
      </w:r>
      <w:proofErr w:type="spellStart"/>
      <w:r>
        <w:t>Cth</w:t>
      </w:r>
      <w:proofErr w:type="spellEnd"/>
      <w:r>
        <w:t xml:space="preserve">); </w:t>
      </w:r>
    </w:p>
    <w:p w:rsidR="0067427D" w:rsidRDefault="001106F3" w:rsidP="0067427D">
      <w:pPr>
        <w:pStyle w:val="ListParagraph"/>
        <w:numPr>
          <w:ilvl w:val="0"/>
          <w:numId w:val="10"/>
        </w:numPr>
      </w:pPr>
      <w:r>
        <w:t>Disab</w:t>
      </w:r>
      <w:r>
        <w:t>ility Discrimination Act 1992 (</w:t>
      </w:r>
      <w:proofErr w:type="spellStart"/>
      <w:r>
        <w:t>Cth</w:t>
      </w:r>
      <w:proofErr w:type="spellEnd"/>
      <w:r>
        <w:t xml:space="preserve">); </w:t>
      </w:r>
    </w:p>
    <w:p w:rsidR="00631040" w:rsidRDefault="001106F3" w:rsidP="0067427D">
      <w:pPr>
        <w:pStyle w:val="ListParagraph"/>
        <w:numPr>
          <w:ilvl w:val="0"/>
          <w:numId w:val="10"/>
        </w:numPr>
      </w:pPr>
      <w:r>
        <w:t>Age Discrimination Act 2004 (</w:t>
      </w:r>
      <w:proofErr w:type="spellStart"/>
      <w:r>
        <w:t>Cth</w:t>
      </w:r>
      <w:proofErr w:type="spellEnd"/>
      <w:r>
        <w:t>);</w:t>
      </w:r>
    </w:p>
    <w:p w:rsidR="0067427D" w:rsidRDefault="0067427D" w:rsidP="0067427D"/>
    <w:p w:rsidR="00631040" w:rsidRDefault="001106F3" w:rsidP="0067427D">
      <w:r>
        <w:t>Staﬀ (including managers) found to have engaged in such conduct might be counselled, warned or disciplined. Severe or repeated breaches can lead to formal discipline up to and including termination of employment.</w:t>
      </w:r>
    </w:p>
    <w:p w:rsidR="0067427D" w:rsidRDefault="0067427D" w:rsidP="0067427D"/>
    <w:p w:rsidR="00631040" w:rsidRDefault="001106F3" w:rsidP="0067427D">
      <w:r>
        <w:t>Under the law staﬀ can be held personally l</w:t>
      </w:r>
      <w:r>
        <w:t>iable for certain breaches of discrimination law, and the Company can also be vicariously liable for staﬀ members’ conduct.</w:t>
      </w:r>
    </w:p>
    <w:p w:rsidR="00631040" w:rsidRDefault="00631040" w:rsidP="0067427D">
      <w:pPr>
        <w:rPr>
          <w:sz w:val="33"/>
        </w:rPr>
      </w:pPr>
    </w:p>
    <w:p w:rsidR="00631040" w:rsidRDefault="001106F3" w:rsidP="0067427D">
      <w:pPr>
        <w:pStyle w:val="Heading2"/>
      </w:pPr>
      <w:r>
        <w:t>DISCRIMINATION</w:t>
      </w:r>
    </w:p>
    <w:p w:rsidR="00631040" w:rsidRDefault="001106F3" w:rsidP="0067427D">
      <w:r>
        <w:t xml:space="preserve">Discrimination is treating, or proposing to treat, someone </w:t>
      </w:r>
      <w:proofErr w:type="spellStart"/>
      <w:r>
        <w:t>unfavourably</w:t>
      </w:r>
      <w:proofErr w:type="spellEnd"/>
      <w:r>
        <w:t xml:space="preserve"> because of a personal characteristic protect</w:t>
      </w:r>
      <w:r>
        <w:t>ed by the law, such as sex, age, race or disability.</w:t>
      </w:r>
    </w:p>
    <w:p w:rsidR="0067427D" w:rsidRDefault="0067427D" w:rsidP="0067427D"/>
    <w:p w:rsidR="0067427D" w:rsidRDefault="001106F3" w:rsidP="0067427D">
      <w:r>
        <w:t>Discrimination can oc</w:t>
      </w:r>
      <w:r>
        <w:t>c</w:t>
      </w:r>
      <w:r>
        <w:t>u</w:t>
      </w:r>
      <w:r>
        <w:t>r</w:t>
      </w:r>
      <w:r>
        <w:t>:</w:t>
      </w:r>
    </w:p>
    <w:p w:rsidR="0067427D" w:rsidRDefault="0067427D" w:rsidP="0067427D"/>
    <w:p w:rsidR="0067427D" w:rsidRDefault="0067427D" w:rsidP="0067427D">
      <w:pPr>
        <w:pStyle w:val="ListParagraph"/>
        <w:numPr>
          <w:ilvl w:val="0"/>
          <w:numId w:val="11"/>
        </w:numPr>
      </w:pPr>
      <w:r w:rsidRPr="0067427D">
        <w:rPr>
          <w:rFonts w:ascii="Arial"/>
          <w:b/>
        </w:rPr>
        <w:t>Directly</w:t>
      </w:r>
      <w:r>
        <w:t xml:space="preserve">, when a person or group is treated less </w:t>
      </w:r>
      <w:proofErr w:type="spellStart"/>
      <w:r>
        <w:t>favourably</w:t>
      </w:r>
      <w:proofErr w:type="spellEnd"/>
      <w:r>
        <w:t xml:space="preserve"> than another person or group in a similar situation because of a personal characteristic protected by law. For example, a worker is harassed and humiliated because of their </w:t>
      </w:r>
      <w:r w:rsidRPr="0067427D">
        <w:rPr>
          <w:spacing w:val="-3"/>
        </w:rPr>
        <w:t xml:space="preserve">race </w:t>
      </w:r>
      <w:r>
        <w:t>or a worker is refused promotion because they are ‘too old’</w:t>
      </w:r>
    </w:p>
    <w:p w:rsidR="0067427D" w:rsidRDefault="0067427D" w:rsidP="0067427D">
      <w:pPr>
        <w:pStyle w:val="ListParagraph"/>
        <w:numPr>
          <w:ilvl w:val="0"/>
          <w:numId w:val="11"/>
        </w:numPr>
      </w:pPr>
      <w:r w:rsidRPr="0067427D">
        <w:rPr>
          <w:rFonts w:ascii="Arial" w:hAnsi="Arial"/>
          <w:b/>
        </w:rPr>
        <w:t>Indirectly</w:t>
      </w:r>
      <w:r>
        <w:t>, when an unreasonable requirement, condition or practice is imposed that has, or is likely to have, the eﬀect of disadvantaging people with a personal characteristic protected by law. For example, redundancy is decided based on people who have had a worker’s compensation claim rather than on merit.</w:t>
      </w:r>
    </w:p>
    <w:p w:rsidR="0067427D" w:rsidRDefault="0067427D" w:rsidP="0067427D">
      <w:pPr>
        <w:sectPr w:rsidR="0067427D">
          <w:pgSz w:w="11900" w:h="16820"/>
          <w:pgMar w:top="480" w:right="440" w:bottom="440" w:left="460" w:header="280" w:footer="259" w:gutter="0"/>
          <w:cols w:space="720"/>
        </w:sectPr>
      </w:pPr>
    </w:p>
    <w:p w:rsidR="00631040" w:rsidRDefault="00631040" w:rsidP="0067427D">
      <w:pPr>
        <w:rPr>
          <w:sz w:val="23"/>
        </w:rPr>
      </w:pPr>
    </w:p>
    <w:p w:rsidR="0067427D" w:rsidRDefault="0067427D" w:rsidP="0067427D"/>
    <w:p w:rsidR="0067427D" w:rsidRDefault="001106F3" w:rsidP="0067427D">
      <w:r>
        <w:t xml:space="preserve">Protected personal characteristics under Federal discrimination law include: </w:t>
      </w:r>
    </w:p>
    <w:p w:rsidR="0067427D" w:rsidRDefault="0067427D" w:rsidP="0067427D"/>
    <w:p w:rsidR="00631040" w:rsidRDefault="001106F3" w:rsidP="0067427D">
      <w:pPr>
        <w:pStyle w:val="ListParagraph"/>
        <w:numPr>
          <w:ilvl w:val="0"/>
          <w:numId w:val="12"/>
        </w:numPr>
      </w:pPr>
      <w:r w:rsidRPr="0067427D">
        <w:rPr>
          <w:w w:val="105"/>
        </w:rPr>
        <w:t>Parental</w:t>
      </w:r>
      <w:r w:rsidRPr="0067427D">
        <w:rPr>
          <w:spacing w:val="-16"/>
          <w:w w:val="105"/>
        </w:rPr>
        <w:t xml:space="preserve"> </w:t>
      </w:r>
      <w:r w:rsidRPr="0067427D">
        <w:rPr>
          <w:w w:val="105"/>
        </w:rPr>
        <w:t>status</w:t>
      </w:r>
      <w:r w:rsidRPr="0067427D">
        <w:rPr>
          <w:spacing w:val="-15"/>
          <w:w w:val="105"/>
        </w:rPr>
        <w:t xml:space="preserve"> </w:t>
      </w:r>
      <w:r w:rsidRPr="0067427D">
        <w:rPr>
          <w:w w:val="105"/>
        </w:rPr>
        <w:t>or</w:t>
      </w:r>
      <w:r w:rsidRPr="0067427D">
        <w:rPr>
          <w:spacing w:val="-15"/>
          <w:w w:val="105"/>
        </w:rPr>
        <w:t xml:space="preserve"> </w:t>
      </w:r>
      <w:r w:rsidRPr="0067427D">
        <w:rPr>
          <w:w w:val="105"/>
        </w:rPr>
        <w:t>status</w:t>
      </w:r>
      <w:r w:rsidRPr="0067427D">
        <w:rPr>
          <w:spacing w:val="-16"/>
          <w:w w:val="105"/>
        </w:rPr>
        <w:t xml:space="preserve"> </w:t>
      </w:r>
      <w:r w:rsidRPr="0067427D">
        <w:rPr>
          <w:w w:val="105"/>
        </w:rPr>
        <w:t>as</w:t>
      </w:r>
      <w:r w:rsidRPr="0067427D">
        <w:rPr>
          <w:spacing w:val="-15"/>
          <w:w w:val="105"/>
        </w:rPr>
        <w:t xml:space="preserve"> </w:t>
      </w:r>
      <w:r w:rsidRPr="0067427D">
        <w:rPr>
          <w:w w:val="105"/>
        </w:rPr>
        <w:t>a</w:t>
      </w:r>
      <w:r w:rsidRPr="0067427D">
        <w:rPr>
          <w:spacing w:val="-15"/>
          <w:w w:val="105"/>
        </w:rPr>
        <w:t xml:space="preserve"> </w:t>
      </w:r>
      <w:proofErr w:type="spellStart"/>
      <w:r w:rsidRPr="0067427D">
        <w:rPr>
          <w:spacing w:val="-4"/>
          <w:w w:val="105"/>
        </w:rPr>
        <w:t>carer</w:t>
      </w:r>
      <w:proofErr w:type="spellEnd"/>
      <w:r w:rsidRPr="0067427D">
        <w:rPr>
          <w:spacing w:val="-4"/>
          <w:w w:val="105"/>
        </w:rPr>
        <w:t>,</w:t>
      </w:r>
      <w:r w:rsidRPr="0067427D">
        <w:rPr>
          <w:spacing w:val="-16"/>
          <w:w w:val="105"/>
        </w:rPr>
        <w:t xml:space="preserve"> </w:t>
      </w:r>
      <w:r w:rsidRPr="0067427D">
        <w:rPr>
          <w:w w:val="105"/>
        </w:rPr>
        <w:t>for</w:t>
      </w:r>
      <w:r w:rsidRPr="0067427D">
        <w:rPr>
          <w:spacing w:val="-15"/>
          <w:w w:val="105"/>
        </w:rPr>
        <w:t xml:space="preserve"> </w:t>
      </w:r>
      <w:r w:rsidRPr="0067427D">
        <w:rPr>
          <w:w w:val="105"/>
        </w:rPr>
        <w:t>example,</w:t>
      </w:r>
      <w:r w:rsidRPr="0067427D">
        <w:rPr>
          <w:spacing w:val="-15"/>
          <w:w w:val="105"/>
        </w:rPr>
        <w:t xml:space="preserve"> </w:t>
      </w:r>
      <w:r w:rsidRPr="0067427D">
        <w:rPr>
          <w:w w:val="105"/>
        </w:rPr>
        <w:t>because</w:t>
      </w:r>
      <w:r w:rsidRPr="0067427D">
        <w:rPr>
          <w:spacing w:val="-16"/>
          <w:w w:val="105"/>
        </w:rPr>
        <w:t xml:space="preserve"> </w:t>
      </w:r>
      <w:r w:rsidRPr="0067427D">
        <w:rPr>
          <w:w w:val="105"/>
        </w:rPr>
        <w:t>they</w:t>
      </w:r>
      <w:r w:rsidRPr="0067427D">
        <w:rPr>
          <w:spacing w:val="-15"/>
          <w:w w:val="105"/>
        </w:rPr>
        <w:t xml:space="preserve"> </w:t>
      </w:r>
      <w:r w:rsidRPr="0067427D">
        <w:rPr>
          <w:w w:val="105"/>
        </w:rPr>
        <w:t>are</w:t>
      </w:r>
      <w:r w:rsidRPr="0067427D">
        <w:rPr>
          <w:spacing w:val="-15"/>
          <w:w w:val="105"/>
        </w:rPr>
        <w:t xml:space="preserve"> </w:t>
      </w:r>
      <w:r w:rsidR="0067427D" w:rsidRPr="0067427D">
        <w:rPr>
          <w:w w:val="105"/>
        </w:rPr>
        <w:t>r</w:t>
      </w:r>
      <w:r w:rsidRPr="0067427D">
        <w:rPr>
          <w:w w:val="105"/>
        </w:rPr>
        <w:t>esponsible</w:t>
      </w:r>
      <w:r w:rsidRPr="0067427D">
        <w:rPr>
          <w:spacing w:val="-15"/>
          <w:w w:val="105"/>
        </w:rPr>
        <w:t xml:space="preserve"> </w:t>
      </w:r>
      <w:r w:rsidRPr="0067427D">
        <w:rPr>
          <w:w w:val="105"/>
        </w:rPr>
        <w:t>for</w:t>
      </w:r>
      <w:r w:rsidRPr="0067427D">
        <w:rPr>
          <w:spacing w:val="-16"/>
          <w:w w:val="105"/>
        </w:rPr>
        <w:t xml:space="preserve"> </w:t>
      </w:r>
      <w:r w:rsidRPr="0067427D">
        <w:rPr>
          <w:w w:val="105"/>
        </w:rPr>
        <w:t>caring</w:t>
      </w:r>
      <w:r w:rsidRPr="0067427D">
        <w:rPr>
          <w:spacing w:val="-15"/>
          <w:w w:val="105"/>
        </w:rPr>
        <w:t xml:space="preserve"> </w:t>
      </w:r>
      <w:r w:rsidRPr="0067427D">
        <w:rPr>
          <w:w w:val="105"/>
        </w:rPr>
        <w:t>for</w:t>
      </w:r>
      <w:r w:rsidRPr="0067427D">
        <w:rPr>
          <w:spacing w:val="-15"/>
          <w:w w:val="105"/>
        </w:rPr>
        <w:t xml:space="preserve"> </w:t>
      </w:r>
      <w:r w:rsidRPr="0067427D">
        <w:rPr>
          <w:w w:val="105"/>
        </w:rPr>
        <w:t>children</w:t>
      </w:r>
      <w:r w:rsidRPr="0067427D">
        <w:rPr>
          <w:spacing w:val="-16"/>
          <w:w w:val="105"/>
        </w:rPr>
        <w:t xml:space="preserve"> </w:t>
      </w:r>
      <w:r w:rsidRPr="0067427D">
        <w:rPr>
          <w:w w:val="105"/>
        </w:rPr>
        <w:t>or</w:t>
      </w:r>
      <w:r w:rsidRPr="0067427D">
        <w:rPr>
          <w:spacing w:val="-15"/>
          <w:w w:val="105"/>
        </w:rPr>
        <w:t xml:space="preserve"> </w:t>
      </w:r>
      <w:r w:rsidRPr="0067427D">
        <w:rPr>
          <w:w w:val="105"/>
        </w:rPr>
        <w:t>other family</w:t>
      </w:r>
      <w:r w:rsidRPr="0067427D">
        <w:rPr>
          <w:spacing w:val="1"/>
          <w:w w:val="105"/>
        </w:rPr>
        <w:t xml:space="preserve"> </w:t>
      </w:r>
      <w:r w:rsidRPr="0067427D">
        <w:rPr>
          <w:w w:val="105"/>
        </w:rPr>
        <w:t>members;</w:t>
      </w:r>
    </w:p>
    <w:p w:rsidR="0067427D" w:rsidRDefault="001106F3" w:rsidP="0067427D">
      <w:pPr>
        <w:pStyle w:val="ListParagraph"/>
        <w:numPr>
          <w:ilvl w:val="0"/>
          <w:numId w:val="12"/>
        </w:numPr>
        <w:rPr>
          <w:spacing w:val="-3"/>
          <w:w w:val="105"/>
        </w:rPr>
      </w:pPr>
      <w:proofErr w:type="spellStart"/>
      <w:r w:rsidRPr="0067427D">
        <w:rPr>
          <w:w w:val="105"/>
        </w:rPr>
        <w:t>Race</w:t>
      </w:r>
      <w:r w:rsidRPr="0067427D">
        <w:rPr>
          <w:spacing w:val="-3"/>
          <w:w w:val="105"/>
        </w:rPr>
        <w:t>colour</w:t>
      </w:r>
      <w:proofErr w:type="spellEnd"/>
      <w:r w:rsidRPr="0067427D">
        <w:rPr>
          <w:spacing w:val="-3"/>
          <w:w w:val="105"/>
        </w:rPr>
        <w:t xml:space="preserve">, </w:t>
      </w:r>
      <w:r w:rsidRPr="0067427D">
        <w:rPr>
          <w:w w:val="105"/>
        </w:rPr>
        <w:t xml:space="preserve">descent, national origin, or ethnic </w:t>
      </w:r>
      <w:r w:rsidRPr="0067427D">
        <w:rPr>
          <w:spacing w:val="-3"/>
          <w:w w:val="105"/>
        </w:rPr>
        <w:t xml:space="preserve">background; </w:t>
      </w:r>
    </w:p>
    <w:p w:rsidR="0067427D" w:rsidRPr="0067427D" w:rsidRDefault="001106F3" w:rsidP="0067427D">
      <w:pPr>
        <w:pStyle w:val="ListParagraph"/>
        <w:numPr>
          <w:ilvl w:val="0"/>
          <w:numId w:val="12"/>
        </w:numPr>
        <w:rPr>
          <w:spacing w:val="-3"/>
          <w:w w:val="105"/>
        </w:rPr>
      </w:pPr>
      <w:r w:rsidRPr="0067427D">
        <w:rPr>
          <w:w w:val="105"/>
        </w:rPr>
        <w:t>Age, whether young or old, or because of age in gene</w:t>
      </w:r>
      <w:r w:rsidR="0067427D" w:rsidRPr="0067427D">
        <w:rPr>
          <w:w w:val="105"/>
        </w:rPr>
        <w:t>r</w:t>
      </w:r>
      <w:r w:rsidRPr="0067427D">
        <w:rPr>
          <w:w w:val="105"/>
        </w:rPr>
        <w:t xml:space="preserve">al; </w:t>
      </w:r>
    </w:p>
    <w:p w:rsidR="00631040" w:rsidRDefault="001106F3" w:rsidP="0067427D">
      <w:pPr>
        <w:pStyle w:val="ListParagraph"/>
        <w:numPr>
          <w:ilvl w:val="0"/>
          <w:numId w:val="12"/>
        </w:numPr>
      </w:pPr>
      <w:r w:rsidRPr="0067427D">
        <w:rPr>
          <w:w w:val="105"/>
        </w:rPr>
        <w:t>Sex</w:t>
      </w:r>
      <w:r w:rsidR="0067427D" w:rsidRPr="0067427D">
        <w:rPr>
          <w:w w:val="105"/>
        </w:rPr>
        <w:t>;</w:t>
      </w:r>
    </w:p>
    <w:p w:rsidR="00631040" w:rsidRDefault="001106F3" w:rsidP="0067427D">
      <w:pPr>
        <w:pStyle w:val="ListParagraph"/>
        <w:numPr>
          <w:ilvl w:val="0"/>
          <w:numId w:val="12"/>
        </w:numPr>
      </w:pPr>
      <w:r>
        <w:t xml:space="preserve">Industrial activity, including being a member of an industrial </w:t>
      </w:r>
      <w:proofErr w:type="spellStart"/>
      <w:r>
        <w:t>organisation</w:t>
      </w:r>
      <w:proofErr w:type="spellEnd"/>
      <w:r>
        <w:t xml:space="preserve"> like a trade union or taking p</w:t>
      </w:r>
      <w:r>
        <w:t>art in industrial activity, or deciding not to join a union;</w:t>
      </w:r>
    </w:p>
    <w:p w:rsidR="00631040" w:rsidRDefault="001106F3" w:rsidP="0067427D">
      <w:pPr>
        <w:pStyle w:val="ListParagraph"/>
        <w:numPr>
          <w:ilvl w:val="0"/>
          <w:numId w:val="12"/>
        </w:numPr>
      </w:pPr>
      <w:r>
        <w:t>Religion;</w:t>
      </w:r>
    </w:p>
    <w:p w:rsidR="00631040" w:rsidRDefault="001106F3" w:rsidP="0067427D">
      <w:pPr>
        <w:pStyle w:val="ListParagraph"/>
        <w:numPr>
          <w:ilvl w:val="0"/>
          <w:numId w:val="12"/>
        </w:numPr>
      </w:pPr>
      <w:r w:rsidRPr="0067427D">
        <w:rPr>
          <w:w w:val="105"/>
        </w:rPr>
        <w:t>Pregnancy and breastfeeding;</w:t>
      </w:r>
    </w:p>
    <w:p w:rsidR="00631040" w:rsidRDefault="001106F3" w:rsidP="0067427D">
      <w:pPr>
        <w:pStyle w:val="ListParagraph"/>
        <w:numPr>
          <w:ilvl w:val="0"/>
          <w:numId w:val="12"/>
        </w:numPr>
      </w:pPr>
      <w:r>
        <w:t>Sexual orientation, intersex status or gender identity, including gay, lesbian, bisexual, transsexual, transgender, queer and heterosexual;</w:t>
      </w:r>
    </w:p>
    <w:p w:rsidR="00631040" w:rsidRDefault="001106F3" w:rsidP="0067427D">
      <w:pPr>
        <w:pStyle w:val="ListParagraph"/>
        <w:numPr>
          <w:ilvl w:val="0"/>
          <w:numId w:val="12"/>
        </w:numPr>
      </w:pPr>
      <w:r>
        <w:t>Marital sta</w:t>
      </w:r>
      <w:r>
        <w:t>tus, whether married, divorced, unmarried or in a de facto relationship or same sex relationship; Political opinion;</w:t>
      </w:r>
    </w:p>
    <w:p w:rsidR="00631040" w:rsidRDefault="001106F3" w:rsidP="0067427D">
      <w:pPr>
        <w:pStyle w:val="ListParagraph"/>
        <w:numPr>
          <w:ilvl w:val="0"/>
          <w:numId w:val="12"/>
        </w:numPr>
      </w:pPr>
      <w:r>
        <w:t>Social origin; Medical record;</w:t>
      </w:r>
    </w:p>
    <w:p w:rsidR="00631040" w:rsidRDefault="001106F3" w:rsidP="0067427D">
      <w:pPr>
        <w:pStyle w:val="ListParagraph"/>
        <w:numPr>
          <w:ilvl w:val="0"/>
          <w:numId w:val="12"/>
        </w:numPr>
      </w:pPr>
      <w:r w:rsidRPr="0067427D">
        <w:rPr>
          <w:w w:val="105"/>
        </w:rPr>
        <w:t>An</w:t>
      </w:r>
      <w:r w:rsidRPr="0067427D">
        <w:rPr>
          <w:spacing w:val="-9"/>
          <w:w w:val="105"/>
        </w:rPr>
        <w:t xml:space="preserve"> </w:t>
      </w:r>
      <w:r w:rsidRPr="0067427D">
        <w:rPr>
          <w:w w:val="105"/>
        </w:rPr>
        <w:t>association</w:t>
      </w:r>
      <w:r w:rsidRPr="0067427D">
        <w:rPr>
          <w:spacing w:val="-9"/>
          <w:w w:val="105"/>
        </w:rPr>
        <w:t xml:space="preserve"> </w:t>
      </w:r>
      <w:r w:rsidRPr="0067427D">
        <w:rPr>
          <w:w w:val="105"/>
        </w:rPr>
        <w:t>with</w:t>
      </w:r>
      <w:r w:rsidRPr="0067427D">
        <w:rPr>
          <w:spacing w:val="-9"/>
          <w:w w:val="105"/>
        </w:rPr>
        <w:t xml:space="preserve"> </w:t>
      </w:r>
      <w:r w:rsidRPr="0067427D">
        <w:rPr>
          <w:w w:val="105"/>
        </w:rPr>
        <w:t>someone</w:t>
      </w:r>
      <w:r w:rsidRPr="0067427D">
        <w:rPr>
          <w:spacing w:val="-8"/>
          <w:w w:val="105"/>
        </w:rPr>
        <w:t xml:space="preserve"> </w:t>
      </w:r>
      <w:r w:rsidRPr="0067427D">
        <w:rPr>
          <w:w w:val="105"/>
        </w:rPr>
        <w:t>who</w:t>
      </w:r>
      <w:r w:rsidRPr="0067427D">
        <w:rPr>
          <w:spacing w:val="-9"/>
          <w:w w:val="105"/>
        </w:rPr>
        <w:t xml:space="preserve"> </w:t>
      </w:r>
      <w:r w:rsidRPr="0067427D">
        <w:rPr>
          <w:w w:val="105"/>
        </w:rPr>
        <w:t>has,</w:t>
      </w:r>
      <w:r w:rsidRPr="0067427D">
        <w:rPr>
          <w:spacing w:val="-9"/>
          <w:w w:val="105"/>
        </w:rPr>
        <w:t xml:space="preserve"> </w:t>
      </w:r>
      <w:r w:rsidRPr="0067427D">
        <w:rPr>
          <w:w w:val="105"/>
        </w:rPr>
        <w:t>or</w:t>
      </w:r>
      <w:r w:rsidRPr="0067427D">
        <w:rPr>
          <w:spacing w:val="-9"/>
          <w:w w:val="105"/>
        </w:rPr>
        <w:t xml:space="preserve"> </w:t>
      </w:r>
      <w:r w:rsidRPr="0067427D">
        <w:rPr>
          <w:w w:val="105"/>
        </w:rPr>
        <w:t>is</w:t>
      </w:r>
      <w:r w:rsidRPr="0067427D">
        <w:rPr>
          <w:spacing w:val="-8"/>
          <w:w w:val="105"/>
        </w:rPr>
        <w:t xml:space="preserve"> </w:t>
      </w:r>
      <w:r w:rsidRPr="0067427D">
        <w:rPr>
          <w:w w:val="105"/>
        </w:rPr>
        <w:t>assumed</w:t>
      </w:r>
      <w:r w:rsidRPr="0067427D">
        <w:rPr>
          <w:spacing w:val="-9"/>
          <w:w w:val="105"/>
        </w:rPr>
        <w:t xml:space="preserve"> </w:t>
      </w:r>
      <w:r w:rsidRPr="0067427D">
        <w:rPr>
          <w:w w:val="105"/>
        </w:rPr>
        <w:t>to</w:t>
      </w:r>
      <w:r w:rsidRPr="0067427D">
        <w:rPr>
          <w:spacing w:val="-9"/>
          <w:w w:val="105"/>
        </w:rPr>
        <w:t xml:space="preserve"> </w:t>
      </w:r>
      <w:r w:rsidRPr="0067427D">
        <w:rPr>
          <w:w w:val="105"/>
        </w:rPr>
        <w:t>have,</w:t>
      </w:r>
      <w:r w:rsidRPr="0067427D">
        <w:rPr>
          <w:spacing w:val="-8"/>
          <w:w w:val="105"/>
        </w:rPr>
        <w:t xml:space="preserve"> </w:t>
      </w:r>
      <w:r w:rsidRPr="0067427D">
        <w:rPr>
          <w:w w:val="105"/>
        </w:rPr>
        <w:t>one</w:t>
      </w:r>
      <w:r w:rsidRPr="0067427D">
        <w:rPr>
          <w:spacing w:val="-9"/>
          <w:w w:val="105"/>
        </w:rPr>
        <w:t xml:space="preserve"> </w:t>
      </w:r>
      <w:r w:rsidRPr="0067427D">
        <w:rPr>
          <w:w w:val="105"/>
        </w:rPr>
        <w:t>of</w:t>
      </w:r>
      <w:r w:rsidRPr="0067427D">
        <w:rPr>
          <w:spacing w:val="-9"/>
          <w:w w:val="105"/>
        </w:rPr>
        <w:t xml:space="preserve"> </w:t>
      </w:r>
      <w:r w:rsidRPr="0067427D">
        <w:rPr>
          <w:w w:val="105"/>
        </w:rPr>
        <w:t>these</w:t>
      </w:r>
      <w:r w:rsidRPr="0067427D">
        <w:rPr>
          <w:spacing w:val="-9"/>
          <w:w w:val="105"/>
        </w:rPr>
        <w:t xml:space="preserve"> </w:t>
      </w:r>
      <w:r w:rsidRPr="0067427D">
        <w:rPr>
          <w:w w:val="105"/>
        </w:rPr>
        <w:t>characteristics,</w:t>
      </w:r>
      <w:r w:rsidRPr="0067427D">
        <w:rPr>
          <w:spacing w:val="-8"/>
          <w:w w:val="105"/>
        </w:rPr>
        <w:t xml:space="preserve"> </w:t>
      </w:r>
      <w:r w:rsidRPr="0067427D">
        <w:rPr>
          <w:w w:val="105"/>
        </w:rPr>
        <w:t>such</w:t>
      </w:r>
      <w:r w:rsidRPr="0067427D">
        <w:rPr>
          <w:spacing w:val="-9"/>
          <w:w w:val="105"/>
        </w:rPr>
        <w:t xml:space="preserve"> </w:t>
      </w:r>
      <w:r w:rsidRPr="0067427D">
        <w:rPr>
          <w:w w:val="105"/>
        </w:rPr>
        <w:t>as</w:t>
      </w:r>
      <w:r w:rsidRPr="0067427D">
        <w:rPr>
          <w:spacing w:val="-9"/>
          <w:w w:val="105"/>
        </w:rPr>
        <w:t xml:space="preserve"> </w:t>
      </w:r>
      <w:r w:rsidRPr="0067427D">
        <w:rPr>
          <w:w w:val="105"/>
        </w:rPr>
        <w:t>being the parent of a child with a</w:t>
      </w:r>
      <w:r w:rsidRPr="0067427D">
        <w:rPr>
          <w:spacing w:val="-1"/>
          <w:w w:val="105"/>
        </w:rPr>
        <w:t xml:space="preserve"> </w:t>
      </w:r>
      <w:r w:rsidRPr="0067427D">
        <w:rPr>
          <w:w w:val="105"/>
        </w:rPr>
        <w:t>disability.</w:t>
      </w:r>
    </w:p>
    <w:p w:rsidR="0067427D" w:rsidRDefault="0067427D" w:rsidP="0067427D"/>
    <w:p w:rsidR="00631040" w:rsidRDefault="001106F3" w:rsidP="0067427D">
      <w:r>
        <w:t xml:space="preserve">It is also against the law to treat someone </w:t>
      </w:r>
      <w:proofErr w:type="spellStart"/>
      <w:r>
        <w:t>unfavourably</w:t>
      </w:r>
      <w:proofErr w:type="spellEnd"/>
      <w:r>
        <w:t xml:space="preserve"> because you </w:t>
      </w:r>
      <w:proofErr w:type="gramStart"/>
      <w:r>
        <w:t>assume</w:t>
      </w:r>
      <w:proofErr w:type="gramEnd"/>
      <w:r>
        <w:t xml:space="preserve"> they have a personal characteristic or may have it at some time in the future.</w:t>
      </w:r>
    </w:p>
    <w:p w:rsidR="00631040" w:rsidRDefault="00631040" w:rsidP="0067427D">
      <w:pPr>
        <w:rPr>
          <w:sz w:val="34"/>
        </w:rPr>
      </w:pPr>
    </w:p>
    <w:p w:rsidR="00631040" w:rsidRDefault="001106F3" w:rsidP="00D7003B">
      <w:pPr>
        <w:pStyle w:val="Heading2"/>
      </w:pPr>
      <w:r>
        <w:t>DISABILITY DISCRIMINATION</w:t>
      </w:r>
    </w:p>
    <w:p w:rsidR="00631040" w:rsidRDefault="001106F3" w:rsidP="0067427D">
      <w:r>
        <w:t>Employers are also required</w:t>
      </w:r>
      <w:r>
        <w:t xml:space="preserve"> in some circumstances to make “reasonable adjustments” to facilitate employees with disabilities to perform the “inherent requirements” of the particular role they perform. An employer will be deemed to have discriminated against an employee if they fail </w:t>
      </w:r>
      <w:r>
        <w:t>to make these adjustments.</w:t>
      </w:r>
    </w:p>
    <w:p w:rsidR="00631040" w:rsidRDefault="001106F3" w:rsidP="0067427D">
      <w:r>
        <w:t>The “inherent requirements” of a position are the essential activities that must be carried out to fulﬁl the purpose of the position.</w:t>
      </w:r>
    </w:p>
    <w:p w:rsidR="0067427D" w:rsidRDefault="0067427D" w:rsidP="0067427D"/>
    <w:p w:rsidR="00631040" w:rsidRDefault="001106F3" w:rsidP="0067427D">
      <w:r>
        <w:t>An adjustment is not reasonable if it will impose “unjustiﬁable hardship” on the employer. In assessing unjustiﬁable hards</w:t>
      </w:r>
      <w:r>
        <w:t>hip factors to be considered include:</w:t>
      </w:r>
    </w:p>
    <w:p w:rsidR="00631040" w:rsidRDefault="00631040" w:rsidP="0067427D"/>
    <w:p w:rsidR="0067427D" w:rsidRDefault="0067427D" w:rsidP="0067427D">
      <w:pPr>
        <w:pStyle w:val="ListParagraph"/>
        <w:numPr>
          <w:ilvl w:val="0"/>
          <w:numId w:val="13"/>
        </w:numPr>
      </w:pPr>
      <w:r>
        <w:t xml:space="preserve">The nature of the beneﬁt or detriment to be imposed on any person concerned, including the community; </w:t>
      </w:r>
    </w:p>
    <w:p w:rsidR="0067427D" w:rsidRDefault="0067427D" w:rsidP="0067427D">
      <w:pPr>
        <w:pStyle w:val="ListParagraph"/>
        <w:numPr>
          <w:ilvl w:val="0"/>
          <w:numId w:val="13"/>
        </w:numPr>
      </w:pPr>
      <w:r>
        <w:t>The eﬀect of the employee's disability;</w:t>
      </w:r>
    </w:p>
    <w:p w:rsidR="0067427D" w:rsidRDefault="0067427D" w:rsidP="0067427D">
      <w:pPr>
        <w:pStyle w:val="ListParagraph"/>
        <w:numPr>
          <w:ilvl w:val="0"/>
          <w:numId w:val="13"/>
        </w:numPr>
      </w:pPr>
      <w:r>
        <w:t>The ﬁnancial circumstances and the estimated amount of expenditure required to be made by the employer; The availability of ﬁnancial and other assistance to the employer.</w:t>
      </w:r>
    </w:p>
    <w:p w:rsidR="0067427D" w:rsidRDefault="0067427D" w:rsidP="0067427D">
      <w:pPr>
        <w:rPr>
          <w:w w:val="105"/>
        </w:rPr>
      </w:pPr>
    </w:p>
    <w:p w:rsidR="0067427D" w:rsidRDefault="0067427D" w:rsidP="0067427D">
      <w:r>
        <w:rPr>
          <w:w w:val="105"/>
        </w:rPr>
        <w:t>Examples of adjustments that may in some circumstances be reasonable for an employer to make include:</w:t>
      </w:r>
    </w:p>
    <w:p w:rsidR="0067427D" w:rsidRDefault="0067427D" w:rsidP="0067427D">
      <w:pPr>
        <w:rPr>
          <w:rFonts w:ascii="Arial" w:hAnsi="Arial"/>
          <w:b/>
        </w:rPr>
      </w:pPr>
    </w:p>
    <w:p w:rsidR="0067427D" w:rsidRDefault="0067427D" w:rsidP="00D7003B">
      <w:pPr>
        <w:pStyle w:val="ListParagraph"/>
        <w:numPr>
          <w:ilvl w:val="0"/>
          <w:numId w:val="14"/>
        </w:numPr>
      </w:pPr>
      <w:r w:rsidRPr="00D7003B">
        <w:rPr>
          <w:rFonts w:ascii="Arial" w:hAnsi="Arial"/>
          <w:b/>
        </w:rPr>
        <w:t>Changing recruitment and selection procedures</w:t>
      </w:r>
      <w:r>
        <w:t xml:space="preserve">. For example, providing a sign language interpreter for </w:t>
      </w:r>
      <w:r w:rsidRPr="00D7003B">
        <w:rPr>
          <w:spacing w:val="-11"/>
        </w:rPr>
        <w:t xml:space="preserve">a </w:t>
      </w:r>
      <w:r>
        <w:t>Deaf person or ensuring the medical assessor is familiar with a person’s particular disability and how it   relates to the job</w:t>
      </w:r>
      <w:r w:rsidRPr="00D7003B">
        <w:rPr>
          <w:spacing w:val="16"/>
        </w:rPr>
        <w:t xml:space="preserve"> </w:t>
      </w:r>
      <w:r>
        <w:t>requirements.</w:t>
      </w:r>
    </w:p>
    <w:p w:rsidR="0067427D" w:rsidRDefault="0067427D" w:rsidP="00D7003B">
      <w:pPr>
        <w:pStyle w:val="ListParagraph"/>
        <w:numPr>
          <w:ilvl w:val="0"/>
          <w:numId w:val="14"/>
        </w:numPr>
      </w:pPr>
      <w:r w:rsidRPr="00D7003B">
        <w:rPr>
          <w:rFonts w:ascii="Arial" w:hAnsi="Arial"/>
          <w:b/>
        </w:rPr>
        <w:t xml:space="preserve">Modifying work premises. </w:t>
      </w:r>
      <w:r>
        <w:t>For example, making ramps, modifying toilets or providing ﬂashing lights to alert people with a hearing loss.</w:t>
      </w:r>
    </w:p>
    <w:p w:rsidR="0067427D" w:rsidRPr="00D7003B" w:rsidRDefault="0067427D" w:rsidP="00D7003B">
      <w:pPr>
        <w:pStyle w:val="ListParagraph"/>
        <w:numPr>
          <w:ilvl w:val="0"/>
          <w:numId w:val="14"/>
        </w:numPr>
        <w:rPr>
          <w:sz w:val="21"/>
        </w:rPr>
      </w:pPr>
      <w:r w:rsidRPr="00D7003B">
        <w:rPr>
          <w:rFonts w:ascii="Arial" w:hAnsi="Arial"/>
          <w:b/>
          <w:sz w:val="21"/>
        </w:rPr>
        <w:t xml:space="preserve">Changes to job design, work schedules or other work practices. </w:t>
      </w:r>
      <w:r w:rsidRPr="00D7003B">
        <w:rPr>
          <w:sz w:val="21"/>
        </w:rPr>
        <w:t>For example, swapping some duties among staﬀ or providing regular meal breaks for a person with diabetes.</w:t>
      </w:r>
    </w:p>
    <w:p w:rsidR="0067427D" w:rsidRDefault="0067427D" w:rsidP="00D7003B">
      <w:pPr>
        <w:pStyle w:val="ListParagraph"/>
        <w:numPr>
          <w:ilvl w:val="0"/>
          <w:numId w:val="14"/>
        </w:numPr>
      </w:pPr>
      <w:r w:rsidRPr="00D7003B">
        <w:rPr>
          <w:rFonts w:ascii="Arial"/>
          <w:b/>
        </w:rPr>
        <w:t>Modifying equipment</w:t>
      </w:r>
      <w:r>
        <w:t>. For example, lowering a workbench or providing an enlarged computer screen.</w:t>
      </w:r>
    </w:p>
    <w:p w:rsidR="0067427D" w:rsidRDefault="0067427D" w:rsidP="00D7003B">
      <w:pPr>
        <w:pStyle w:val="ListParagraph"/>
        <w:numPr>
          <w:ilvl w:val="0"/>
          <w:numId w:val="14"/>
        </w:numPr>
      </w:pPr>
      <w:r w:rsidRPr="00D7003B">
        <w:rPr>
          <w:rFonts w:ascii="Arial" w:hAnsi="Arial"/>
          <w:b/>
        </w:rPr>
        <w:t xml:space="preserve">Providing training or other assistance. </w:t>
      </w:r>
      <w:r>
        <w:t>For example, running induction programs for staﬀ with a disability and their co-workers, providing a mentor or support person for a person with an intellectual disability, and including staﬀ with a disability in all mainstream training.</w:t>
      </w:r>
    </w:p>
    <w:p w:rsidR="00D7003B" w:rsidRDefault="00D7003B" w:rsidP="0067427D"/>
    <w:p w:rsidR="0067427D" w:rsidRDefault="0067427D" w:rsidP="0067427D">
      <w:r>
        <w:t>It is not unlawful to discriminate against a person because of their disability where:</w:t>
      </w:r>
    </w:p>
    <w:p w:rsidR="0067427D" w:rsidRDefault="0067427D" w:rsidP="0067427D">
      <w:r>
        <w:t>They cannot meet the inherent requirements of the job, even when the employer has made any reasonable adjustments; or</w:t>
      </w:r>
    </w:p>
    <w:p w:rsidR="0067427D" w:rsidRDefault="0067427D" w:rsidP="0067427D">
      <w:r>
        <w:t>Providing the person with reasonable adjustments to facilitate their disability imposes an unjustiﬁable hardship on the employer.</w:t>
      </w:r>
    </w:p>
    <w:p w:rsidR="0067427D" w:rsidRDefault="0067427D" w:rsidP="0067427D">
      <w:pPr>
        <w:sectPr w:rsidR="0067427D">
          <w:pgSz w:w="11900" w:h="16820"/>
          <w:pgMar w:top="480" w:right="440" w:bottom="440" w:left="460" w:header="280" w:footer="259" w:gutter="0"/>
          <w:cols w:space="720"/>
        </w:sectPr>
      </w:pPr>
    </w:p>
    <w:p w:rsidR="00631040" w:rsidRDefault="00631040" w:rsidP="0067427D">
      <w:pPr>
        <w:rPr>
          <w:sz w:val="33"/>
        </w:rPr>
      </w:pPr>
    </w:p>
    <w:p w:rsidR="00631040" w:rsidRDefault="001106F3" w:rsidP="0067427D">
      <w:r>
        <w:t>BULLYING</w:t>
      </w:r>
    </w:p>
    <w:p w:rsidR="00631040" w:rsidRDefault="001106F3" w:rsidP="0067427D">
      <w:r>
        <w:t xml:space="preserve">If someone is being bullied because of a personal characteristic protected by equal opportunity </w:t>
      </w:r>
      <w:r>
        <w:rPr>
          <w:spacing w:val="-3"/>
        </w:rPr>
        <w:t xml:space="preserve">law, </w:t>
      </w:r>
      <w:r>
        <w:t>it is a form</w:t>
      </w:r>
      <w:r>
        <w:rPr>
          <w:spacing w:val="53"/>
        </w:rPr>
        <w:t xml:space="preserve"> </w:t>
      </w:r>
      <w:r>
        <w:t>of</w:t>
      </w:r>
      <w:r>
        <w:rPr>
          <w:spacing w:val="4"/>
        </w:rPr>
        <w:t xml:space="preserve"> </w:t>
      </w:r>
      <w:r>
        <w:t>discrimination.</w:t>
      </w:r>
    </w:p>
    <w:p w:rsidR="00D7003B" w:rsidRDefault="00D7003B" w:rsidP="0067427D"/>
    <w:p w:rsidR="00631040" w:rsidRDefault="001106F3" w:rsidP="0067427D">
      <w:r>
        <w:rPr>
          <w:w w:val="105"/>
        </w:rPr>
        <w:t>Bullying</w:t>
      </w:r>
      <w:r>
        <w:rPr>
          <w:spacing w:val="-8"/>
          <w:w w:val="105"/>
        </w:rPr>
        <w:t xml:space="preserve"> </w:t>
      </w:r>
      <w:r>
        <w:rPr>
          <w:w w:val="105"/>
        </w:rPr>
        <w:t>can</w:t>
      </w:r>
      <w:r>
        <w:rPr>
          <w:spacing w:val="-8"/>
          <w:w w:val="105"/>
        </w:rPr>
        <w:t xml:space="preserve"> </w:t>
      </w:r>
      <w:r>
        <w:rPr>
          <w:w w:val="105"/>
        </w:rPr>
        <w:t>take</w:t>
      </w:r>
      <w:r>
        <w:rPr>
          <w:spacing w:val="-8"/>
          <w:w w:val="105"/>
        </w:rPr>
        <w:t xml:space="preserve"> </w:t>
      </w:r>
      <w:r>
        <w:rPr>
          <w:w w:val="105"/>
        </w:rPr>
        <w:t>many</w:t>
      </w:r>
      <w:r>
        <w:rPr>
          <w:spacing w:val="-8"/>
          <w:w w:val="105"/>
        </w:rPr>
        <w:t xml:space="preserve"> </w:t>
      </w:r>
      <w:r>
        <w:rPr>
          <w:w w:val="105"/>
        </w:rPr>
        <w:t>forms,</w:t>
      </w:r>
      <w:r>
        <w:rPr>
          <w:spacing w:val="-8"/>
          <w:w w:val="105"/>
        </w:rPr>
        <w:t xml:space="preserve"> </w:t>
      </w:r>
      <w:r>
        <w:rPr>
          <w:w w:val="105"/>
        </w:rPr>
        <w:t>including</w:t>
      </w:r>
      <w:r>
        <w:rPr>
          <w:spacing w:val="-8"/>
          <w:w w:val="105"/>
        </w:rPr>
        <w:t xml:space="preserve"> </w:t>
      </w:r>
      <w:r>
        <w:rPr>
          <w:w w:val="105"/>
        </w:rPr>
        <w:t>jokes,</w:t>
      </w:r>
      <w:r>
        <w:rPr>
          <w:spacing w:val="-8"/>
          <w:w w:val="105"/>
        </w:rPr>
        <w:t xml:space="preserve"> </w:t>
      </w:r>
      <w:r>
        <w:rPr>
          <w:w w:val="105"/>
        </w:rPr>
        <w:t>teasing,</w:t>
      </w:r>
      <w:r>
        <w:rPr>
          <w:spacing w:val="-8"/>
          <w:w w:val="105"/>
        </w:rPr>
        <w:t xml:space="preserve"> </w:t>
      </w:r>
      <w:r>
        <w:rPr>
          <w:w w:val="105"/>
        </w:rPr>
        <w:t>nicknames,</w:t>
      </w:r>
      <w:r>
        <w:rPr>
          <w:spacing w:val="-8"/>
          <w:w w:val="105"/>
        </w:rPr>
        <w:t xml:space="preserve"> </w:t>
      </w:r>
      <w:r>
        <w:rPr>
          <w:w w:val="105"/>
        </w:rPr>
        <w:t>emails,</w:t>
      </w:r>
      <w:r>
        <w:rPr>
          <w:spacing w:val="-8"/>
          <w:w w:val="105"/>
        </w:rPr>
        <w:t xml:space="preserve"> </w:t>
      </w:r>
      <w:r>
        <w:rPr>
          <w:w w:val="105"/>
        </w:rPr>
        <w:t>pictures,</w:t>
      </w:r>
      <w:r>
        <w:rPr>
          <w:spacing w:val="-8"/>
          <w:w w:val="105"/>
        </w:rPr>
        <w:t xml:space="preserve"> </w:t>
      </w:r>
      <w:r>
        <w:rPr>
          <w:w w:val="105"/>
        </w:rPr>
        <w:t>text</w:t>
      </w:r>
      <w:r>
        <w:rPr>
          <w:spacing w:val="-8"/>
          <w:w w:val="105"/>
        </w:rPr>
        <w:t xml:space="preserve"> </w:t>
      </w:r>
      <w:r>
        <w:rPr>
          <w:w w:val="105"/>
        </w:rPr>
        <w:t>messages,</w:t>
      </w:r>
      <w:r>
        <w:rPr>
          <w:spacing w:val="-8"/>
          <w:w w:val="105"/>
        </w:rPr>
        <w:t xml:space="preserve"> </w:t>
      </w:r>
      <w:r>
        <w:rPr>
          <w:w w:val="105"/>
        </w:rPr>
        <w:t>social</w:t>
      </w:r>
      <w:r>
        <w:rPr>
          <w:spacing w:val="-8"/>
          <w:w w:val="105"/>
        </w:rPr>
        <w:t xml:space="preserve"> </w:t>
      </w:r>
      <w:r>
        <w:rPr>
          <w:w w:val="105"/>
        </w:rPr>
        <w:t>isolation or ignoring people, or unfair work</w:t>
      </w:r>
      <w:r>
        <w:rPr>
          <w:spacing w:val="1"/>
          <w:w w:val="105"/>
        </w:rPr>
        <w:t xml:space="preserve"> </w:t>
      </w:r>
      <w:r>
        <w:rPr>
          <w:w w:val="105"/>
        </w:rPr>
        <w:t>practices.</w:t>
      </w:r>
    </w:p>
    <w:p w:rsidR="00D7003B" w:rsidRDefault="00D7003B" w:rsidP="0067427D"/>
    <w:p w:rsidR="00631040" w:rsidRDefault="001106F3" w:rsidP="0067427D">
      <w:r>
        <w:t xml:space="preserve">Under Federal law, this </w:t>
      </w:r>
      <w:proofErr w:type="spellStart"/>
      <w:r>
        <w:t>behaviour</w:t>
      </w:r>
      <w:proofErr w:type="spellEnd"/>
      <w:r>
        <w:t xml:space="preserve"> does not have to be repeated to be discrim</w:t>
      </w:r>
      <w:r>
        <w:t>ination – it may be a one-oﬀ event.</w:t>
      </w:r>
    </w:p>
    <w:p w:rsidR="00D7003B" w:rsidRDefault="00D7003B" w:rsidP="0067427D"/>
    <w:p w:rsidR="00D7003B" w:rsidRDefault="001106F3" w:rsidP="0067427D">
      <w:proofErr w:type="spellStart"/>
      <w:r>
        <w:t>Behaviours</w:t>
      </w:r>
      <w:proofErr w:type="spellEnd"/>
      <w:r>
        <w:t xml:space="preserve"> that may constitute bullying include; </w:t>
      </w:r>
    </w:p>
    <w:p w:rsidR="00631040" w:rsidRDefault="001106F3" w:rsidP="00D7003B">
      <w:pPr>
        <w:pStyle w:val="ListParagraph"/>
        <w:numPr>
          <w:ilvl w:val="0"/>
          <w:numId w:val="15"/>
        </w:numPr>
      </w:pPr>
      <w:r>
        <w:t>Sarcasm and other forms of demeaning language; Threats, abuse or shouting;</w:t>
      </w:r>
    </w:p>
    <w:p w:rsidR="00631040" w:rsidRDefault="001106F3" w:rsidP="00D7003B">
      <w:pPr>
        <w:pStyle w:val="ListParagraph"/>
        <w:numPr>
          <w:ilvl w:val="0"/>
          <w:numId w:val="15"/>
        </w:numPr>
      </w:pPr>
      <w:r>
        <w:t>Coercion; Isolation;</w:t>
      </w:r>
    </w:p>
    <w:p w:rsidR="00631040" w:rsidRDefault="001106F3" w:rsidP="00D7003B">
      <w:pPr>
        <w:pStyle w:val="ListParagraph"/>
        <w:numPr>
          <w:ilvl w:val="0"/>
          <w:numId w:val="15"/>
        </w:numPr>
      </w:pPr>
      <w:r>
        <w:t>Inappropriate blaming; Ganging up;</w:t>
      </w:r>
    </w:p>
    <w:p w:rsidR="00631040" w:rsidRDefault="001106F3" w:rsidP="00D7003B">
      <w:pPr>
        <w:pStyle w:val="ListParagraph"/>
        <w:numPr>
          <w:ilvl w:val="0"/>
          <w:numId w:val="15"/>
        </w:numPr>
      </w:pPr>
      <w:r>
        <w:t>Constant unconstructive criticis</w:t>
      </w:r>
      <w:r>
        <w:t>m;</w:t>
      </w:r>
    </w:p>
    <w:p w:rsidR="00631040" w:rsidRDefault="001106F3" w:rsidP="00D7003B">
      <w:pPr>
        <w:pStyle w:val="ListParagraph"/>
        <w:numPr>
          <w:ilvl w:val="0"/>
          <w:numId w:val="15"/>
        </w:numPr>
      </w:pPr>
      <w:r>
        <w:t>Deliberately withholding information or equipment that a person needs to do their job or access their entitlements;</w:t>
      </w:r>
    </w:p>
    <w:p w:rsidR="00631040" w:rsidRDefault="001106F3" w:rsidP="00D7003B">
      <w:pPr>
        <w:pStyle w:val="ListParagraph"/>
        <w:numPr>
          <w:ilvl w:val="0"/>
          <w:numId w:val="15"/>
        </w:numPr>
      </w:pPr>
      <w:r>
        <w:t xml:space="preserve">Unreasonable refusal of requests for leave, training or </w:t>
      </w:r>
      <w:proofErr w:type="gramStart"/>
      <w:r>
        <w:t>other</w:t>
      </w:r>
      <w:proofErr w:type="gramEnd"/>
      <w:r>
        <w:t xml:space="preserve"> workplace beneﬁts.</w:t>
      </w:r>
    </w:p>
    <w:p w:rsidR="00631040" w:rsidRDefault="00631040" w:rsidP="0067427D"/>
    <w:p w:rsidR="00D7003B" w:rsidRDefault="00D7003B" w:rsidP="0067427D"/>
    <w:p w:rsidR="00D7003B" w:rsidRDefault="00D7003B" w:rsidP="0067427D"/>
    <w:p w:rsidR="00D7003B" w:rsidRDefault="00D7003B" w:rsidP="00D7003B">
      <w:r>
        <w:t xml:space="preserve">Any form of bullying is unacceptable in the Company and may also be against workplace health and safety </w:t>
      </w:r>
      <w:r>
        <w:rPr>
          <w:spacing w:val="-3"/>
        </w:rPr>
        <w:t xml:space="preserve">law.   </w:t>
      </w:r>
      <w:r>
        <w:t>The Company has a separate Workplace Anti-Bullying and Anti-Harassment Policy which employees must read</w:t>
      </w:r>
      <w:r>
        <w:rPr>
          <w:spacing w:val="53"/>
        </w:rPr>
        <w:t xml:space="preserve"> </w:t>
      </w:r>
      <w:r>
        <w:t xml:space="preserve">and abide </w:t>
      </w:r>
      <w:r>
        <w:rPr>
          <w:spacing w:val="-6"/>
        </w:rPr>
        <w:t xml:space="preserve">by, </w:t>
      </w:r>
      <w:r>
        <w:t>this deals with bullying and harassment that is not a form of discrimination (</w:t>
      </w:r>
      <w:proofErr w:type="spellStart"/>
      <w:r>
        <w:t>ie</w:t>
      </w:r>
      <w:proofErr w:type="spellEnd"/>
      <w:r>
        <w:t xml:space="preserve"> where not based on a protected personal</w:t>
      </w:r>
      <w:r>
        <w:rPr>
          <w:spacing w:val="8"/>
        </w:rPr>
        <w:t xml:space="preserve"> </w:t>
      </w:r>
      <w:r>
        <w:t>characteristic).</w:t>
      </w:r>
    </w:p>
    <w:p w:rsidR="00D7003B" w:rsidRDefault="00D7003B" w:rsidP="0067427D">
      <w:pPr>
        <w:sectPr w:rsidR="00D7003B">
          <w:pgSz w:w="11900" w:h="16820"/>
          <w:pgMar w:top="480" w:right="440" w:bottom="440" w:left="460" w:header="280" w:footer="259" w:gutter="0"/>
          <w:cols w:space="720"/>
        </w:sectPr>
      </w:pPr>
    </w:p>
    <w:p w:rsidR="00631040" w:rsidRDefault="00631040" w:rsidP="0067427D">
      <w:pPr>
        <w:rPr>
          <w:sz w:val="35"/>
        </w:rPr>
      </w:pPr>
    </w:p>
    <w:p w:rsidR="00631040" w:rsidRDefault="001106F3" w:rsidP="00D7003B">
      <w:pPr>
        <w:pStyle w:val="Heading2"/>
      </w:pPr>
      <w:r>
        <w:t>SEXUAL HARASSMENT</w:t>
      </w:r>
    </w:p>
    <w:p w:rsidR="00631040" w:rsidRDefault="001106F3" w:rsidP="0067427D">
      <w:r>
        <w:t xml:space="preserve">Sexual harassment is a speciﬁc and serious form of harassment. It is unwelcome sexual </w:t>
      </w:r>
      <w:proofErr w:type="spellStart"/>
      <w:r>
        <w:t>behaviour</w:t>
      </w:r>
      <w:proofErr w:type="spellEnd"/>
      <w:r>
        <w:t>, which could be expected to make a person feel oﬀended, humiliated or intimidated. Sexual harassment can be physical, spoken or written. It can include:</w:t>
      </w:r>
    </w:p>
    <w:p w:rsidR="00631040" w:rsidRDefault="001106F3" w:rsidP="00D7003B">
      <w:pPr>
        <w:pStyle w:val="ListParagraph"/>
        <w:numPr>
          <w:ilvl w:val="0"/>
          <w:numId w:val="16"/>
        </w:numPr>
      </w:pPr>
      <w:r>
        <w:t>Com</w:t>
      </w:r>
      <w:r>
        <w:t xml:space="preserve">ments about a person’s private life or the way they look; Sexually suggestive </w:t>
      </w:r>
      <w:proofErr w:type="spellStart"/>
      <w:r>
        <w:t>behaviour</w:t>
      </w:r>
      <w:proofErr w:type="spellEnd"/>
      <w:r>
        <w:t>, such as leering or staring; Brushing up against someone, touching, fondling or hugging; Sexually suggestive comments or</w:t>
      </w:r>
      <w:r w:rsidRPr="00D7003B">
        <w:rPr>
          <w:spacing w:val="27"/>
        </w:rPr>
        <w:t xml:space="preserve"> </w:t>
      </w:r>
      <w:r>
        <w:t>jokes;</w:t>
      </w:r>
    </w:p>
    <w:p w:rsidR="00631040" w:rsidRDefault="001106F3" w:rsidP="00D7003B">
      <w:pPr>
        <w:pStyle w:val="ListParagraph"/>
        <w:numPr>
          <w:ilvl w:val="0"/>
          <w:numId w:val="16"/>
        </w:numPr>
      </w:pPr>
      <w:r>
        <w:t>Displaying oﬀensive screen savers, pho</w:t>
      </w:r>
      <w:r>
        <w:t>tos, calendars or objects; Repeated unwanted requests to go</w:t>
      </w:r>
      <w:r w:rsidRPr="00D7003B">
        <w:rPr>
          <w:spacing w:val="25"/>
        </w:rPr>
        <w:t xml:space="preserve"> </w:t>
      </w:r>
      <w:r>
        <w:t>out;</w:t>
      </w:r>
    </w:p>
    <w:p w:rsidR="00631040" w:rsidRDefault="001106F3" w:rsidP="00D7003B">
      <w:pPr>
        <w:pStyle w:val="ListParagraph"/>
        <w:numPr>
          <w:ilvl w:val="0"/>
          <w:numId w:val="16"/>
        </w:numPr>
      </w:pPr>
      <w:r w:rsidRPr="00D7003B">
        <w:rPr>
          <w:w w:val="105"/>
        </w:rPr>
        <w:t>Requests for sex;</w:t>
      </w:r>
    </w:p>
    <w:p w:rsidR="00631040" w:rsidRDefault="001106F3" w:rsidP="00D7003B">
      <w:pPr>
        <w:pStyle w:val="ListParagraph"/>
        <w:numPr>
          <w:ilvl w:val="0"/>
          <w:numId w:val="16"/>
        </w:numPr>
      </w:pPr>
      <w:r>
        <w:t>Sexually explicit posts on social networking sites; Insults or taunts of a sexual nature;</w:t>
      </w:r>
    </w:p>
    <w:p w:rsidR="00631040" w:rsidRDefault="001106F3" w:rsidP="00D7003B">
      <w:pPr>
        <w:pStyle w:val="ListParagraph"/>
        <w:numPr>
          <w:ilvl w:val="0"/>
          <w:numId w:val="16"/>
        </w:numPr>
      </w:pPr>
      <w:r>
        <w:t xml:space="preserve">Intrusive questions or statements about a person’s private </w:t>
      </w:r>
      <w:r w:rsidRPr="00D7003B">
        <w:rPr>
          <w:spacing w:val="-3"/>
        </w:rPr>
        <w:t xml:space="preserve">life; </w:t>
      </w:r>
      <w:r>
        <w:t>Sending sexu</w:t>
      </w:r>
      <w:r>
        <w:t xml:space="preserve">ally explicit emails or text </w:t>
      </w:r>
      <w:proofErr w:type="gramStart"/>
      <w:r>
        <w:t>messages;  Inappropriate</w:t>
      </w:r>
      <w:proofErr w:type="gramEnd"/>
      <w:r>
        <w:t xml:space="preserve"> advances on social networking</w:t>
      </w:r>
      <w:r w:rsidRPr="00D7003B">
        <w:rPr>
          <w:spacing w:val="40"/>
        </w:rPr>
        <w:t xml:space="preserve"> </w:t>
      </w:r>
      <w:r>
        <w:t>sites;</w:t>
      </w:r>
    </w:p>
    <w:p w:rsidR="00D7003B" w:rsidRDefault="001106F3" w:rsidP="0067427D">
      <w:pPr>
        <w:pStyle w:val="ListParagraph"/>
        <w:numPr>
          <w:ilvl w:val="0"/>
          <w:numId w:val="16"/>
        </w:numPr>
      </w:pPr>
      <w:r>
        <w:t>Accessing sexually explicit internet sites;</w:t>
      </w:r>
    </w:p>
    <w:p w:rsidR="00631040" w:rsidRDefault="001106F3" w:rsidP="0067427D">
      <w:pPr>
        <w:pStyle w:val="ListParagraph"/>
        <w:numPr>
          <w:ilvl w:val="0"/>
          <w:numId w:val="16"/>
        </w:numPr>
      </w:pPr>
      <w:proofErr w:type="spellStart"/>
      <w:r w:rsidRPr="00D7003B">
        <w:rPr>
          <w:w w:val="105"/>
        </w:rPr>
        <w:t>Behaviour</w:t>
      </w:r>
      <w:proofErr w:type="spellEnd"/>
      <w:r w:rsidRPr="00D7003B">
        <w:rPr>
          <w:spacing w:val="-11"/>
          <w:w w:val="105"/>
        </w:rPr>
        <w:t xml:space="preserve"> </w:t>
      </w:r>
      <w:r w:rsidRPr="00D7003B">
        <w:rPr>
          <w:w w:val="105"/>
        </w:rPr>
        <w:t>that</w:t>
      </w:r>
      <w:r w:rsidRPr="00D7003B">
        <w:rPr>
          <w:spacing w:val="-11"/>
          <w:w w:val="105"/>
        </w:rPr>
        <w:t xml:space="preserve"> </w:t>
      </w:r>
      <w:r w:rsidRPr="00D7003B">
        <w:rPr>
          <w:w w:val="105"/>
        </w:rPr>
        <w:t>may</w:t>
      </w:r>
      <w:r w:rsidRPr="00D7003B">
        <w:rPr>
          <w:spacing w:val="-11"/>
          <w:w w:val="105"/>
        </w:rPr>
        <w:t xml:space="preserve"> </w:t>
      </w:r>
      <w:r w:rsidRPr="00D7003B">
        <w:rPr>
          <w:w w:val="105"/>
        </w:rPr>
        <w:t>also</w:t>
      </w:r>
      <w:r w:rsidRPr="00D7003B">
        <w:rPr>
          <w:spacing w:val="-10"/>
          <w:w w:val="105"/>
        </w:rPr>
        <w:t xml:space="preserve"> </w:t>
      </w:r>
      <w:r w:rsidRPr="00D7003B">
        <w:rPr>
          <w:w w:val="105"/>
        </w:rPr>
        <w:t>be</w:t>
      </w:r>
      <w:r w:rsidRPr="00D7003B">
        <w:rPr>
          <w:spacing w:val="-11"/>
          <w:w w:val="105"/>
        </w:rPr>
        <w:t xml:space="preserve"> </w:t>
      </w:r>
      <w:r w:rsidRPr="00D7003B">
        <w:rPr>
          <w:w w:val="105"/>
        </w:rPr>
        <w:t>considered</w:t>
      </w:r>
      <w:r w:rsidRPr="00D7003B">
        <w:rPr>
          <w:spacing w:val="-11"/>
          <w:w w:val="105"/>
        </w:rPr>
        <w:t xml:space="preserve"> </w:t>
      </w:r>
      <w:r w:rsidRPr="00D7003B">
        <w:rPr>
          <w:w w:val="105"/>
        </w:rPr>
        <w:t>to</w:t>
      </w:r>
      <w:r w:rsidRPr="00D7003B">
        <w:rPr>
          <w:spacing w:val="-10"/>
          <w:w w:val="105"/>
        </w:rPr>
        <w:t xml:space="preserve"> </w:t>
      </w:r>
      <w:r w:rsidRPr="00D7003B">
        <w:rPr>
          <w:w w:val="105"/>
        </w:rPr>
        <w:t>be</w:t>
      </w:r>
      <w:r w:rsidRPr="00D7003B">
        <w:rPr>
          <w:spacing w:val="-11"/>
          <w:w w:val="105"/>
        </w:rPr>
        <w:t xml:space="preserve"> </w:t>
      </w:r>
      <w:r w:rsidRPr="00D7003B">
        <w:rPr>
          <w:w w:val="105"/>
        </w:rPr>
        <w:t>an</w:t>
      </w:r>
      <w:r w:rsidRPr="00D7003B">
        <w:rPr>
          <w:spacing w:val="-11"/>
          <w:w w:val="105"/>
        </w:rPr>
        <w:t xml:space="preserve"> </w:t>
      </w:r>
      <w:r w:rsidRPr="00D7003B">
        <w:rPr>
          <w:w w:val="105"/>
        </w:rPr>
        <w:t>oﬀence</w:t>
      </w:r>
      <w:r w:rsidRPr="00D7003B">
        <w:rPr>
          <w:spacing w:val="-11"/>
          <w:w w:val="105"/>
        </w:rPr>
        <w:t xml:space="preserve"> </w:t>
      </w:r>
      <w:r w:rsidRPr="00D7003B">
        <w:rPr>
          <w:w w:val="105"/>
        </w:rPr>
        <w:t>under</w:t>
      </w:r>
      <w:r w:rsidRPr="00D7003B">
        <w:rPr>
          <w:spacing w:val="-10"/>
          <w:w w:val="105"/>
        </w:rPr>
        <w:t xml:space="preserve"> </w:t>
      </w:r>
      <w:r w:rsidRPr="00D7003B">
        <w:rPr>
          <w:w w:val="105"/>
        </w:rPr>
        <w:t>criminal</w:t>
      </w:r>
      <w:r w:rsidRPr="00D7003B">
        <w:rPr>
          <w:spacing w:val="-11"/>
          <w:w w:val="105"/>
        </w:rPr>
        <w:t xml:space="preserve"> </w:t>
      </w:r>
      <w:r w:rsidRPr="00D7003B">
        <w:rPr>
          <w:spacing w:val="-3"/>
          <w:w w:val="105"/>
        </w:rPr>
        <w:t>law,</w:t>
      </w:r>
      <w:r w:rsidRPr="00D7003B">
        <w:rPr>
          <w:spacing w:val="-11"/>
          <w:w w:val="105"/>
        </w:rPr>
        <w:t xml:space="preserve"> </w:t>
      </w:r>
      <w:r w:rsidRPr="00D7003B">
        <w:rPr>
          <w:w w:val="105"/>
        </w:rPr>
        <w:t>such</w:t>
      </w:r>
      <w:r w:rsidRPr="00D7003B">
        <w:rPr>
          <w:spacing w:val="-10"/>
          <w:w w:val="105"/>
        </w:rPr>
        <w:t xml:space="preserve"> </w:t>
      </w:r>
      <w:r w:rsidRPr="00D7003B">
        <w:rPr>
          <w:w w:val="105"/>
        </w:rPr>
        <w:t>as</w:t>
      </w:r>
      <w:r w:rsidRPr="00D7003B">
        <w:rPr>
          <w:spacing w:val="-11"/>
          <w:w w:val="105"/>
        </w:rPr>
        <w:t xml:space="preserve"> </w:t>
      </w:r>
      <w:r w:rsidRPr="00D7003B">
        <w:rPr>
          <w:w w:val="105"/>
        </w:rPr>
        <w:t>physical</w:t>
      </w:r>
      <w:r w:rsidRPr="00D7003B">
        <w:rPr>
          <w:spacing w:val="-11"/>
          <w:w w:val="105"/>
        </w:rPr>
        <w:t xml:space="preserve"> </w:t>
      </w:r>
      <w:r w:rsidRPr="00D7003B">
        <w:rPr>
          <w:w w:val="105"/>
        </w:rPr>
        <w:t xml:space="preserve">assault, indecent exposure, </w:t>
      </w:r>
      <w:r w:rsidRPr="00D7003B">
        <w:rPr>
          <w:w w:val="105"/>
        </w:rPr>
        <w:t>sexual assault, stalking or obscene</w:t>
      </w:r>
      <w:r w:rsidRPr="00D7003B">
        <w:rPr>
          <w:spacing w:val="-4"/>
          <w:w w:val="105"/>
        </w:rPr>
        <w:t xml:space="preserve"> </w:t>
      </w:r>
      <w:r w:rsidRPr="00D7003B">
        <w:rPr>
          <w:w w:val="105"/>
        </w:rPr>
        <w:t>communications.</w:t>
      </w:r>
    </w:p>
    <w:p w:rsidR="00D7003B" w:rsidRDefault="00D7003B" w:rsidP="0067427D"/>
    <w:p w:rsidR="00631040" w:rsidRDefault="001106F3" w:rsidP="0067427D">
      <w:r>
        <w:t xml:space="preserve">Just because someone does not object to inappropriate </w:t>
      </w:r>
      <w:proofErr w:type="spellStart"/>
      <w:r>
        <w:t>behaviour</w:t>
      </w:r>
      <w:proofErr w:type="spellEnd"/>
      <w:r>
        <w:t xml:space="preserve"> in the workplace at the time, it does not mean that they are consenting to the </w:t>
      </w:r>
      <w:proofErr w:type="spellStart"/>
      <w:r>
        <w:t>behaviour</w:t>
      </w:r>
      <w:proofErr w:type="spellEnd"/>
      <w:r>
        <w:t>.</w:t>
      </w:r>
    </w:p>
    <w:p w:rsidR="00D7003B" w:rsidRDefault="00D7003B" w:rsidP="0067427D"/>
    <w:p w:rsidR="00631040" w:rsidRDefault="001106F3" w:rsidP="0067427D">
      <w:r>
        <w:t xml:space="preserve">Sexual harassment occurs in the workplace when it </w:t>
      </w:r>
      <w:r>
        <w:t>happens at work, at work-related events, between people sharing the same workplace, or between colleagues outside of work.</w:t>
      </w:r>
    </w:p>
    <w:p w:rsidR="00D7003B" w:rsidRDefault="00D7003B" w:rsidP="0067427D"/>
    <w:p w:rsidR="00631040" w:rsidRDefault="001106F3" w:rsidP="0067427D">
      <w:r>
        <w:t>All staﬀ and volunteers have the same rights and responsibilities in relation to sexual harassment. A</w:t>
      </w:r>
      <w:r>
        <w:rPr>
          <w:spacing w:val="8"/>
        </w:rPr>
        <w:t xml:space="preserve"> </w:t>
      </w:r>
      <w:r>
        <w:t>single</w:t>
      </w:r>
      <w:r>
        <w:rPr>
          <w:spacing w:val="9"/>
        </w:rPr>
        <w:t xml:space="preserve"> </w:t>
      </w:r>
      <w:r>
        <w:t>incident</w:t>
      </w:r>
      <w:r>
        <w:rPr>
          <w:spacing w:val="9"/>
        </w:rPr>
        <w:t xml:space="preserve"> </w:t>
      </w:r>
      <w:r>
        <w:t>is</w:t>
      </w:r>
      <w:r>
        <w:rPr>
          <w:spacing w:val="9"/>
        </w:rPr>
        <w:t xml:space="preserve"> </w:t>
      </w:r>
      <w:r>
        <w:t>enough</w:t>
      </w:r>
      <w:r>
        <w:rPr>
          <w:spacing w:val="9"/>
        </w:rPr>
        <w:t xml:space="preserve"> </w:t>
      </w:r>
      <w:r>
        <w:t>to</w:t>
      </w:r>
      <w:r>
        <w:rPr>
          <w:spacing w:val="9"/>
        </w:rPr>
        <w:t xml:space="preserve"> </w:t>
      </w:r>
      <w:r>
        <w:t>constitute</w:t>
      </w:r>
      <w:r>
        <w:rPr>
          <w:spacing w:val="9"/>
        </w:rPr>
        <w:t xml:space="preserve"> </w:t>
      </w:r>
      <w:r>
        <w:t>sexual</w:t>
      </w:r>
      <w:r>
        <w:rPr>
          <w:spacing w:val="9"/>
        </w:rPr>
        <w:t xml:space="preserve"> </w:t>
      </w:r>
      <w:r>
        <w:t>harassment</w:t>
      </w:r>
      <w:r>
        <w:rPr>
          <w:spacing w:val="9"/>
        </w:rPr>
        <w:t xml:space="preserve"> </w:t>
      </w:r>
      <w:r>
        <w:t>–</w:t>
      </w:r>
      <w:r>
        <w:rPr>
          <w:spacing w:val="9"/>
        </w:rPr>
        <w:t xml:space="preserve"> </w:t>
      </w:r>
      <w:r>
        <w:t>it</w:t>
      </w:r>
      <w:r>
        <w:rPr>
          <w:spacing w:val="9"/>
        </w:rPr>
        <w:t xml:space="preserve"> </w:t>
      </w:r>
      <w:r>
        <w:t>doesn’t</w:t>
      </w:r>
      <w:r>
        <w:rPr>
          <w:spacing w:val="9"/>
        </w:rPr>
        <w:t xml:space="preserve"> </w:t>
      </w:r>
      <w:r>
        <w:t>have</w:t>
      </w:r>
      <w:r>
        <w:rPr>
          <w:spacing w:val="9"/>
        </w:rPr>
        <w:t xml:space="preserve"> </w:t>
      </w:r>
      <w:r>
        <w:t>to</w:t>
      </w:r>
      <w:r>
        <w:rPr>
          <w:spacing w:val="9"/>
        </w:rPr>
        <w:t xml:space="preserve"> </w:t>
      </w:r>
      <w:r>
        <w:t>be</w:t>
      </w:r>
      <w:r>
        <w:rPr>
          <w:spacing w:val="9"/>
        </w:rPr>
        <w:t xml:space="preserve"> </w:t>
      </w:r>
      <w:r>
        <w:t>repeated.</w:t>
      </w:r>
    </w:p>
    <w:p w:rsidR="00D7003B" w:rsidRDefault="00D7003B" w:rsidP="0067427D"/>
    <w:p w:rsidR="00631040" w:rsidRDefault="001106F3" w:rsidP="0067427D">
      <w:r>
        <w:t>All incidents of sexual harassment – no matter how large or small or who is involved – require employers and managers to respond quickly and appropriately.</w:t>
      </w:r>
    </w:p>
    <w:p w:rsidR="00D7003B" w:rsidRDefault="00D7003B" w:rsidP="0067427D"/>
    <w:p w:rsidR="00631040" w:rsidRDefault="001106F3" w:rsidP="0067427D">
      <w:r>
        <w:t xml:space="preserve">The Company </w:t>
      </w:r>
      <w:proofErr w:type="spellStart"/>
      <w:r>
        <w:t>recognises</w:t>
      </w:r>
      <w:proofErr w:type="spellEnd"/>
      <w:r>
        <w:t xml:space="preserve"> that comments and </w:t>
      </w:r>
      <w:proofErr w:type="spellStart"/>
      <w:r>
        <w:t>behaviour</w:t>
      </w:r>
      <w:proofErr w:type="spellEnd"/>
      <w:r>
        <w:t xml:space="preserve"> that do not oﬀend one person can oﬀend another. T</w:t>
      </w:r>
      <w:r>
        <w:t>his policy requires all staﬀ and volunteers to respect other people’s limits.</w:t>
      </w:r>
    </w:p>
    <w:p w:rsidR="00D7003B" w:rsidRDefault="00D7003B" w:rsidP="0067427D"/>
    <w:p w:rsidR="00631040" w:rsidRDefault="001106F3" w:rsidP="0067427D">
      <w:r>
        <w:t>The Company will not tolerate or accept any form of sexual harassment, in the workplace or in any work-related context such as conferences, work functions and business trips. All</w:t>
      </w:r>
      <w:r>
        <w:t xml:space="preserve"> staﬀ members are responsible for their own </w:t>
      </w:r>
      <w:proofErr w:type="spellStart"/>
      <w:r>
        <w:t>behaviour</w:t>
      </w:r>
      <w:proofErr w:type="spellEnd"/>
      <w:r>
        <w:t>, and under the law may be held personally liable if they engage in sexual harassment. The Company may also be vicariously liable for staﬀ members found to have engaged in any form of sexual harassment.</w:t>
      </w:r>
    </w:p>
    <w:p w:rsidR="00631040" w:rsidRDefault="00631040" w:rsidP="0067427D">
      <w:pPr>
        <w:rPr>
          <w:sz w:val="35"/>
        </w:rPr>
      </w:pPr>
    </w:p>
    <w:p w:rsidR="00631040" w:rsidRDefault="001106F3" w:rsidP="00D7003B">
      <w:pPr>
        <w:pStyle w:val="Heading2"/>
      </w:pPr>
      <w:r>
        <w:t>VICTIMISATION</w:t>
      </w:r>
    </w:p>
    <w:p w:rsidR="00631040" w:rsidRDefault="00631040" w:rsidP="0067427D"/>
    <w:p w:rsidR="00D7003B" w:rsidRDefault="00D7003B" w:rsidP="00D7003B">
      <w:proofErr w:type="spellStart"/>
      <w:r>
        <w:t>Victimisation</w:t>
      </w:r>
      <w:proofErr w:type="spellEnd"/>
      <w:r>
        <w:t xml:space="preserve"> is subjecting or threatening to subject someone to a detriment because they have asserted their   rights under equal opportunity </w:t>
      </w:r>
      <w:r>
        <w:rPr>
          <w:spacing w:val="-3"/>
        </w:rPr>
        <w:t xml:space="preserve">law, </w:t>
      </w:r>
      <w:r>
        <w:t>made a complaint, helped someone else make a complaint, or refused to do something</w:t>
      </w:r>
      <w:r>
        <w:rPr>
          <w:spacing w:val="17"/>
        </w:rPr>
        <w:t xml:space="preserve"> </w:t>
      </w:r>
      <w:r>
        <w:t>because</w:t>
      </w:r>
      <w:r>
        <w:rPr>
          <w:spacing w:val="18"/>
        </w:rPr>
        <w:t xml:space="preserve"> </w:t>
      </w:r>
      <w:r>
        <w:t>it</w:t>
      </w:r>
      <w:r>
        <w:rPr>
          <w:spacing w:val="17"/>
        </w:rPr>
        <w:t xml:space="preserve"> </w:t>
      </w:r>
      <w:r>
        <w:t>would</w:t>
      </w:r>
      <w:r>
        <w:rPr>
          <w:spacing w:val="18"/>
        </w:rPr>
        <w:t xml:space="preserve"> </w:t>
      </w:r>
      <w:r>
        <w:t>be</w:t>
      </w:r>
      <w:r>
        <w:rPr>
          <w:spacing w:val="18"/>
        </w:rPr>
        <w:t xml:space="preserve"> </w:t>
      </w:r>
      <w:r>
        <w:t>discrimination,</w:t>
      </w:r>
      <w:r>
        <w:rPr>
          <w:spacing w:val="17"/>
        </w:rPr>
        <w:t xml:space="preserve"> </w:t>
      </w:r>
      <w:r>
        <w:t>sexual</w:t>
      </w:r>
      <w:r>
        <w:rPr>
          <w:spacing w:val="18"/>
        </w:rPr>
        <w:t xml:space="preserve"> </w:t>
      </w:r>
      <w:r>
        <w:t>harassment</w:t>
      </w:r>
      <w:r>
        <w:rPr>
          <w:spacing w:val="17"/>
        </w:rPr>
        <w:t xml:space="preserve"> </w:t>
      </w:r>
      <w:r>
        <w:t>or</w:t>
      </w:r>
      <w:r>
        <w:rPr>
          <w:spacing w:val="18"/>
        </w:rPr>
        <w:t xml:space="preserve"> </w:t>
      </w:r>
      <w:proofErr w:type="spellStart"/>
      <w:r>
        <w:t>victimisation</w:t>
      </w:r>
      <w:proofErr w:type="spellEnd"/>
      <w:r>
        <w:t>.</w:t>
      </w:r>
      <w:r>
        <w:rPr>
          <w:spacing w:val="18"/>
        </w:rPr>
        <w:t xml:space="preserve"> </w:t>
      </w:r>
      <w:proofErr w:type="spellStart"/>
      <w:r>
        <w:t>Victimisation</w:t>
      </w:r>
      <w:proofErr w:type="spellEnd"/>
      <w:r>
        <w:rPr>
          <w:spacing w:val="17"/>
        </w:rPr>
        <w:t xml:space="preserve"> </w:t>
      </w:r>
      <w:r>
        <w:t>is</w:t>
      </w:r>
      <w:r>
        <w:rPr>
          <w:spacing w:val="18"/>
        </w:rPr>
        <w:t xml:space="preserve"> </w:t>
      </w:r>
      <w:r>
        <w:t>against</w:t>
      </w:r>
      <w:r>
        <w:rPr>
          <w:spacing w:val="18"/>
        </w:rPr>
        <w:t xml:space="preserve"> </w:t>
      </w:r>
      <w:r>
        <w:t>the</w:t>
      </w:r>
      <w:r>
        <w:rPr>
          <w:spacing w:val="17"/>
        </w:rPr>
        <w:t xml:space="preserve"> </w:t>
      </w:r>
      <w:r>
        <w:rPr>
          <w:spacing w:val="-3"/>
        </w:rPr>
        <w:t>law.</w:t>
      </w:r>
    </w:p>
    <w:p w:rsidR="00D7003B" w:rsidRDefault="00D7003B" w:rsidP="00D7003B">
      <w:r>
        <w:t xml:space="preserve">It is also </w:t>
      </w:r>
      <w:proofErr w:type="spellStart"/>
      <w:r>
        <w:t>victimisation</w:t>
      </w:r>
      <w:proofErr w:type="spellEnd"/>
      <w:r>
        <w:t xml:space="preserve"> to threaten someone (such as a witness) who may be involved in investigating an equal opportunity concern or complaint.</w:t>
      </w:r>
    </w:p>
    <w:p w:rsidR="00D7003B" w:rsidRDefault="00D7003B" w:rsidP="00D7003B">
      <w:proofErr w:type="spellStart"/>
      <w:r>
        <w:t>Victimisation</w:t>
      </w:r>
      <w:proofErr w:type="spellEnd"/>
      <w:r>
        <w:t xml:space="preserve"> is a very serious breach of this policy and is likely (depending on the severity and circumstances) to result in formal discipline against the perpetrator.</w:t>
      </w:r>
    </w:p>
    <w:p w:rsidR="00D7003B" w:rsidRDefault="00D7003B" w:rsidP="00D7003B">
      <w:r>
        <w:t xml:space="preserve">The Company has a zero-tolerance approach to </w:t>
      </w:r>
      <w:proofErr w:type="spellStart"/>
      <w:r>
        <w:t>victimisation</w:t>
      </w:r>
      <w:proofErr w:type="spellEnd"/>
      <w:r>
        <w:t>.</w:t>
      </w:r>
    </w:p>
    <w:p w:rsidR="00D7003B" w:rsidRDefault="00D7003B" w:rsidP="0067427D">
      <w:pPr>
        <w:sectPr w:rsidR="00D7003B">
          <w:pgSz w:w="11900" w:h="16820"/>
          <w:pgMar w:top="480" w:right="440" w:bottom="440" w:left="460" w:header="280" w:footer="259" w:gutter="0"/>
          <w:cols w:space="720"/>
        </w:sectPr>
      </w:pPr>
    </w:p>
    <w:p w:rsidR="00631040" w:rsidRDefault="00631040" w:rsidP="0067427D">
      <w:pPr>
        <w:rPr>
          <w:sz w:val="24"/>
        </w:rPr>
      </w:pPr>
    </w:p>
    <w:p w:rsidR="00631040" w:rsidRDefault="001106F3" w:rsidP="00D7003B">
      <w:pPr>
        <w:pStyle w:val="Heading2"/>
      </w:pPr>
      <w:r>
        <w:t>VILIFICATION</w:t>
      </w:r>
    </w:p>
    <w:p w:rsidR="00631040" w:rsidRDefault="001106F3" w:rsidP="0067427D">
      <w:r>
        <w:t>Viliﬁcati</w:t>
      </w:r>
      <w:r>
        <w:t>on is where a person commits a public act which is reasonably likely to oﬀend, insult, humiliate or</w:t>
      </w:r>
      <w:r>
        <w:rPr>
          <w:spacing w:val="53"/>
        </w:rPr>
        <w:t xml:space="preserve"> </w:t>
      </w:r>
      <w:r>
        <w:t>intimidate another person because of their race, sex, religion, sexuality or sexual identity. Hatred or viliﬁcation due to an attribute protected under equa</w:t>
      </w:r>
      <w:r>
        <w:t>l opportunity laws is</w:t>
      </w:r>
      <w:r>
        <w:rPr>
          <w:spacing w:val="35"/>
        </w:rPr>
        <w:t xml:space="preserve"> </w:t>
      </w:r>
      <w:r>
        <w:t>unlawful.</w:t>
      </w:r>
    </w:p>
    <w:p w:rsidR="00D7003B" w:rsidRDefault="00D7003B" w:rsidP="0067427D"/>
    <w:p w:rsidR="00631040" w:rsidRDefault="001106F3" w:rsidP="0067427D">
      <w:r>
        <w:t>The Company will not tolerate or accept any form of hatred or viliﬁcation due to a protected attribute of another person.</w:t>
      </w:r>
    </w:p>
    <w:p w:rsidR="00D7003B" w:rsidRDefault="00D7003B" w:rsidP="0067427D"/>
    <w:p w:rsidR="00631040" w:rsidRDefault="001106F3" w:rsidP="0067427D">
      <w:r>
        <w:t>Any conduct that can possibly be observed by the public or any sort of communication either verbal or in writing to the public can be considered a public act. Workplaces can be public places.</w:t>
      </w:r>
    </w:p>
    <w:p w:rsidR="00D7003B" w:rsidRDefault="00D7003B" w:rsidP="0067427D"/>
    <w:p w:rsidR="00631040" w:rsidRDefault="001106F3" w:rsidP="0067427D">
      <w:r>
        <w:t>The Company may be vicariously liable for staﬀ members found to have engaged in any form of unlawful hatred or viliﬁcation. Staﬀ may also be sued personally or prosecuted criminally under Commonwealth or State criminal laws.</w:t>
      </w:r>
    </w:p>
    <w:p w:rsidR="00D7003B" w:rsidRDefault="00D7003B" w:rsidP="0067427D"/>
    <w:p w:rsidR="00631040" w:rsidRDefault="001106F3" w:rsidP="0067427D">
      <w:r>
        <w:t>Conduct that may constitute vil</w:t>
      </w:r>
      <w:r>
        <w:t>iﬁcation can include verbal or written statements, or even be the reproduction or distribution of already published information. Examples include:</w:t>
      </w:r>
    </w:p>
    <w:p w:rsidR="00631040" w:rsidRDefault="001106F3" w:rsidP="00D7003B">
      <w:pPr>
        <w:pStyle w:val="ListParagraph"/>
        <w:numPr>
          <w:ilvl w:val="0"/>
          <w:numId w:val="17"/>
        </w:numPr>
      </w:pPr>
      <w:r>
        <w:t>Oﬀensive material on the internet, including e-forums, blogs, social networking sites and video sharing site</w:t>
      </w:r>
      <w:r>
        <w:t>s;</w:t>
      </w:r>
    </w:p>
    <w:p w:rsidR="00631040" w:rsidRDefault="001106F3" w:rsidP="00D7003B">
      <w:pPr>
        <w:pStyle w:val="ListParagraph"/>
        <w:numPr>
          <w:ilvl w:val="0"/>
          <w:numId w:val="17"/>
        </w:numPr>
      </w:pPr>
      <w:r>
        <w:t>Oﬀensive comments or images published in a publication such as a leaﬂet, ﬂyer, internal message board or workplace intranet;</w:t>
      </w:r>
    </w:p>
    <w:p w:rsidR="00631040" w:rsidRDefault="001106F3" w:rsidP="00D7003B">
      <w:pPr>
        <w:pStyle w:val="ListParagraph"/>
        <w:numPr>
          <w:ilvl w:val="0"/>
          <w:numId w:val="17"/>
        </w:numPr>
      </w:pPr>
      <w:r>
        <w:t>Oﬀensive speeches at public events, work functions or in the workplace;</w:t>
      </w:r>
    </w:p>
    <w:p w:rsidR="00631040" w:rsidRDefault="001106F3" w:rsidP="00D7003B">
      <w:pPr>
        <w:pStyle w:val="ListParagraph"/>
        <w:numPr>
          <w:ilvl w:val="0"/>
          <w:numId w:val="17"/>
        </w:numPr>
      </w:pPr>
      <w:r>
        <w:t>Abusive comments in any public place, such the workpl</w:t>
      </w:r>
      <w:r>
        <w:t>ace, or any other place attended in connection with employment; or</w:t>
      </w:r>
    </w:p>
    <w:p w:rsidR="00631040" w:rsidRDefault="001106F3" w:rsidP="00D7003B">
      <w:pPr>
        <w:pStyle w:val="ListParagraph"/>
        <w:numPr>
          <w:ilvl w:val="0"/>
          <w:numId w:val="17"/>
        </w:numPr>
      </w:pPr>
      <w:r>
        <w:t>In some instances, the reproduction or distribution of already published information around the workplace.</w:t>
      </w:r>
    </w:p>
    <w:p w:rsidR="00631040" w:rsidRDefault="00631040" w:rsidP="0067427D">
      <w:pPr>
        <w:rPr>
          <w:sz w:val="24"/>
        </w:rPr>
      </w:pPr>
    </w:p>
    <w:p w:rsidR="00631040" w:rsidRDefault="001106F3" w:rsidP="00D7003B">
      <w:pPr>
        <w:pStyle w:val="Heading2"/>
      </w:pPr>
      <w:r>
        <w:t>CONFIDENTIALITY</w:t>
      </w:r>
    </w:p>
    <w:p w:rsidR="00631040" w:rsidRDefault="001106F3" w:rsidP="0067427D">
      <w:r>
        <w:t>It is unacceptable for staﬀ at the Company to talk with other st</w:t>
      </w:r>
      <w:r>
        <w:t>aﬀ members, clients or suppliers about any complaint of discrimination or harassment without the Company’s express permission.</w:t>
      </w:r>
    </w:p>
    <w:p w:rsidR="00631040" w:rsidRDefault="001106F3" w:rsidP="0067427D">
      <w:r>
        <w:t>Breaching the conﬁdentiality of a formal complaint investigation or inappropriately disclosing personal information obtained in a</w:t>
      </w:r>
      <w:r>
        <w:t xml:space="preserve"> professional role (for example, as a manager) is a serious breach of this policy and may lead to formal discipline.</w:t>
      </w:r>
    </w:p>
    <w:p w:rsidR="00631040" w:rsidRDefault="00631040" w:rsidP="0067427D">
      <w:pPr>
        <w:rPr>
          <w:sz w:val="33"/>
        </w:rPr>
      </w:pPr>
    </w:p>
    <w:p w:rsidR="00631040" w:rsidRDefault="001106F3" w:rsidP="00D7003B">
      <w:pPr>
        <w:pStyle w:val="Heading2"/>
      </w:pPr>
      <w:r>
        <w:t>DECISIONS TO BE BASED ON MERIT</w:t>
      </w:r>
    </w:p>
    <w:p w:rsidR="00631040" w:rsidRDefault="001106F3" w:rsidP="0067427D">
      <w:r>
        <w:t>All recruitment and job selection decisions at the Company will be based on merit – the skills and abilitie</w:t>
      </w:r>
      <w:r>
        <w:t>s of the candidate as measured against the inherent requirements of the position – regardless of personal characteristics.</w:t>
      </w:r>
    </w:p>
    <w:p w:rsidR="00631040" w:rsidRDefault="001106F3" w:rsidP="0067427D">
      <w:r>
        <w:t>It is unacceptable and may be against the law to ask job candidates questions, or to in any other way seek information, about their p</w:t>
      </w:r>
      <w:r>
        <w:t>ersonal characteristics, unless this can be shown to be directly relevant to a genuine requirement of the position.</w:t>
      </w:r>
    </w:p>
    <w:p w:rsidR="00631040" w:rsidRDefault="00631040" w:rsidP="0067427D">
      <w:pPr>
        <w:sectPr w:rsidR="00631040">
          <w:pgSz w:w="11900" w:h="16820"/>
          <w:pgMar w:top="480" w:right="440" w:bottom="440" w:left="460" w:header="280" w:footer="259" w:gutter="0"/>
          <w:cols w:space="720"/>
        </w:sectPr>
      </w:pPr>
    </w:p>
    <w:p w:rsidR="00631040" w:rsidRDefault="00631040" w:rsidP="0067427D">
      <w:pPr>
        <w:rPr>
          <w:sz w:val="18"/>
        </w:rPr>
      </w:pPr>
    </w:p>
    <w:p w:rsidR="00631040" w:rsidRDefault="001106F3" w:rsidP="00D7003B">
      <w:pPr>
        <w:pStyle w:val="Heading2"/>
      </w:pPr>
      <w:r>
        <w:t>RESOLVING ISSUES</w:t>
      </w:r>
    </w:p>
    <w:p w:rsidR="00631040" w:rsidRDefault="001106F3" w:rsidP="0067427D">
      <w:r>
        <w:t xml:space="preserve">The Company strongly encourages any staﬀ member who believes they have been discriminated against, bullied, sexually harassed, viliﬁed or </w:t>
      </w:r>
      <w:proofErr w:type="spellStart"/>
      <w:r>
        <w:t>victimised</w:t>
      </w:r>
      <w:proofErr w:type="spellEnd"/>
      <w:r>
        <w:t xml:space="preserve"> to take appropriate action by making a complaint in accordance with the Grievance Handling Policy.</w:t>
      </w:r>
    </w:p>
    <w:p w:rsidR="00631040" w:rsidRDefault="001106F3" w:rsidP="0067427D">
      <w:r>
        <w:t>Any staﬀ</w:t>
      </w:r>
      <w:r>
        <w:t xml:space="preserve"> member who has witnessed any discrimination, bullying, sexual harassment, viliﬁcation or </w:t>
      </w:r>
      <w:proofErr w:type="spellStart"/>
      <w:r>
        <w:t>victimisation</w:t>
      </w:r>
      <w:proofErr w:type="spellEnd"/>
      <w:r>
        <w:t xml:space="preserve"> should report this to their manager or other responsible person in the Company, or can raise a complaint in accordance with the Grievance Handling Polic</w:t>
      </w:r>
      <w:r>
        <w:t>y.</w:t>
      </w:r>
    </w:p>
    <w:p w:rsidR="00631040" w:rsidRDefault="00631040" w:rsidP="0067427D">
      <w:pPr>
        <w:rPr>
          <w:sz w:val="33"/>
        </w:rPr>
      </w:pPr>
    </w:p>
    <w:p w:rsidR="00631040" w:rsidRDefault="001106F3" w:rsidP="00D7003B">
      <w:pPr>
        <w:pStyle w:val="Heading2"/>
      </w:pPr>
      <w:r>
        <w:t>OTHER POLICIES</w:t>
      </w:r>
    </w:p>
    <w:p w:rsidR="00D7003B" w:rsidRDefault="001106F3" w:rsidP="00D7003B">
      <w:r>
        <w:t xml:space="preserve">Employees are encouraged to read this policy in conjunction with other relevant Company policies, including: </w:t>
      </w:r>
    </w:p>
    <w:p w:rsidR="00D7003B" w:rsidRDefault="00D7003B" w:rsidP="00D7003B"/>
    <w:p w:rsidR="00D7003B" w:rsidRDefault="001106F3" w:rsidP="00D7003B">
      <w:pPr>
        <w:pStyle w:val="ListParagraph"/>
        <w:numPr>
          <w:ilvl w:val="0"/>
          <w:numId w:val="19"/>
        </w:numPr>
      </w:pPr>
      <w:r>
        <w:t>Workplace Anti-Harassment and Anti-Bullying Policy;</w:t>
      </w:r>
    </w:p>
    <w:p w:rsidR="00D7003B" w:rsidRDefault="001106F3" w:rsidP="00D7003B">
      <w:pPr>
        <w:pStyle w:val="ListParagraph"/>
        <w:numPr>
          <w:ilvl w:val="0"/>
          <w:numId w:val="18"/>
        </w:numPr>
      </w:pPr>
      <w:r>
        <w:t xml:space="preserve">Code of Conduct; </w:t>
      </w:r>
    </w:p>
    <w:p w:rsidR="00631040" w:rsidRDefault="001106F3" w:rsidP="00D7003B">
      <w:pPr>
        <w:pStyle w:val="ListParagraph"/>
        <w:numPr>
          <w:ilvl w:val="0"/>
          <w:numId w:val="18"/>
        </w:numPr>
      </w:pPr>
      <w:r>
        <w:t>Grievance Handling Policy.</w:t>
      </w:r>
    </w:p>
    <w:p w:rsidR="00631040" w:rsidRDefault="00631040" w:rsidP="0067427D">
      <w:pPr>
        <w:rPr>
          <w:sz w:val="24"/>
        </w:rPr>
      </w:pPr>
    </w:p>
    <w:sectPr w:rsidR="00631040">
      <w:pgSz w:w="11900" w:h="16820"/>
      <w:pgMar w:top="480" w:right="44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F3" w:rsidRDefault="001106F3">
      <w:r>
        <w:separator/>
      </w:r>
    </w:p>
  </w:endnote>
  <w:endnote w:type="continuationSeparator" w:id="0">
    <w:p w:rsidR="001106F3" w:rsidRDefault="0011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040" w:rsidRDefault="0063104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F3" w:rsidRDefault="001106F3">
      <w:r>
        <w:separator/>
      </w:r>
    </w:p>
  </w:footnote>
  <w:footnote w:type="continuationSeparator" w:id="0">
    <w:p w:rsidR="001106F3" w:rsidRDefault="0011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040" w:rsidRDefault="0063104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73B5"/>
    <w:multiLevelType w:val="hybridMultilevel"/>
    <w:tmpl w:val="52BE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78"/>
    <w:multiLevelType w:val="hybridMultilevel"/>
    <w:tmpl w:val="70DA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319"/>
    <w:multiLevelType w:val="hybridMultilevel"/>
    <w:tmpl w:val="400A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2A69"/>
    <w:multiLevelType w:val="hybridMultilevel"/>
    <w:tmpl w:val="5FF0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03CC"/>
    <w:multiLevelType w:val="hybridMultilevel"/>
    <w:tmpl w:val="C7F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439B9"/>
    <w:multiLevelType w:val="hybridMultilevel"/>
    <w:tmpl w:val="61AE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103BC"/>
    <w:multiLevelType w:val="hybridMultilevel"/>
    <w:tmpl w:val="C5C0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1F60"/>
    <w:multiLevelType w:val="hybridMultilevel"/>
    <w:tmpl w:val="AD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E2A14"/>
    <w:multiLevelType w:val="hybridMultilevel"/>
    <w:tmpl w:val="F21A9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42184"/>
    <w:multiLevelType w:val="hybridMultilevel"/>
    <w:tmpl w:val="D594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83AC3"/>
    <w:multiLevelType w:val="hybridMultilevel"/>
    <w:tmpl w:val="1E1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00032"/>
    <w:multiLevelType w:val="hybridMultilevel"/>
    <w:tmpl w:val="640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A11EB"/>
    <w:multiLevelType w:val="hybridMultilevel"/>
    <w:tmpl w:val="0E60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47093"/>
    <w:multiLevelType w:val="hybridMultilevel"/>
    <w:tmpl w:val="1ED4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05AAF"/>
    <w:multiLevelType w:val="hybridMultilevel"/>
    <w:tmpl w:val="63D2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2739B"/>
    <w:multiLevelType w:val="hybridMultilevel"/>
    <w:tmpl w:val="BDC4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23F76"/>
    <w:multiLevelType w:val="hybridMultilevel"/>
    <w:tmpl w:val="9982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90EE8"/>
    <w:multiLevelType w:val="hybridMultilevel"/>
    <w:tmpl w:val="F670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11454"/>
    <w:multiLevelType w:val="hybridMultilevel"/>
    <w:tmpl w:val="3498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10"/>
  </w:num>
  <w:num w:numId="5">
    <w:abstractNumId w:val="4"/>
  </w:num>
  <w:num w:numId="6">
    <w:abstractNumId w:val="7"/>
  </w:num>
  <w:num w:numId="7">
    <w:abstractNumId w:val="17"/>
  </w:num>
  <w:num w:numId="8">
    <w:abstractNumId w:val="12"/>
  </w:num>
  <w:num w:numId="9">
    <w:abstractNumId w:val="14"/>
  </w:num>
  <w:num w:numId="10">
    <w:abstractNumId w:val="0"/>
  </w:num>
  <w:num w:numId="11">
    <w:abstractNumId w:val="18"/>
  </w:num>
  <w:num w:numId="12">
    <w:abstractNumId w:val="15"/>
  </w:num>
  <w:num w:numId="13">
    <w:abstractNumId w:val="5"/>
  </w:num>
  <w:num w:numId="14">
    <w:abstractNumId w:val="2"/>
  </w:num>
  <w:num w:numId="15">
    <w:abstractNumId w:val="1"/>
  </w:num>
  <w:num w:numId="16">
    <w:abstractNumId w:val="13"/>
  </w:num>
  <w:num w:numId="17">
    <w:abstractNumId w:val="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0"/>
    <w:rsid w:val="001106F3"/>
    <w:rsid w:val="00631040"/>
    <w:rsid w:val="0067427D"/>
    <w:rsid w:val="00D70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85120"/>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0"/>
      <w:outlineLvl w:val="0"/>
    </w:pPr>
    <w:rPr>
      <w:rFonts w:ascii="Arial" w:eastAsia="Arial" w:hAnsi="Arial" w:cs="Arial"/>
      <w:sz w:val="27"/>
      <w:szCs w:val="27"/>
    </w:rPr>
  </w:style>
  <w:style w:type="paragraph" w:styleId="Heading2">
    <w:name w:val="heading 2"/>
    <w:basedOn w:val="Normal"/>
    <w:next w:val="Normal"/>
    <w:link w:val="Heading2Char"/>
    <w:uiPriority w:val="9"/>
    <w:unhideWhenUsed/>
    <w:qFormat/>
    <w:rsid w:val="006742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700"/>
    </w:pPr>
    <w:rPr>
      <w:sz w:val="21"/>
      <w:szCs w:val="21"/>
    </w:rPr>
  </w:style>
  <w:style w:type="paragraph" w:styleId="Title">
    <w:name w:val="Title"/>
    <w:basedOn w:val="Normal"/>
    <w:uiPriority w:val="10"/>
    <w:qFormat/>
    <w:pPr>
      <w:spacing w:before="134"/>
      <w:ind w:left="100" w:right="966"/>
    </w:pPr>
    <w:rPr>
      <w:rFonts w:ascii="Arial" w:eastAsia="Arial" w:hAnsi="Arial" w:cs="Arial"/>
      <w:sz w:val="36"/>
      <w:szCs w:val="36"/>
    </w:rPr>
  </w:style>
  <w:style w:type="paragraph" w:styleId="ListParagraph">
    <w:name w:val="List Paragraph"/>
    <w:basedOn w:val="Normal"/>
    <w:uiPriority w:val="1"/>
  </w:style>
  <w:style w:type="paragraph" w:customStyle="1" w:styleId="TableParagraph">
    <w:name w:val="Table Paragraph"/>
    <w:basedOn w:val="Normal"/>
    <w:uiPriority w:val="1"/>
    <w:pPr>
      <w:spacing w:before="17"/>
      <w:ind w:left="15"/>
    </w:pPr>
  </w:style>
  <w:style w:type="paragraph" w:styleId="Header">
    <w:name w:val="header"/>
    <w:basedOn w:val="Normal"/>
    <w:link w:val="HeaderChar"/>
    <w:uiPriority w:val="99"/>
    <w:unhideWhenUsed/>
    <w:rsid w:val="0067427D"/>
    <w:pPr>
      <w:tabs>
        <w:tab w:val="center" w:pos="4513"/>
        <w:tab w:val="right" w:pos="9026"/>
      </w:tabs>
    </w:pPr>
  </w:style>
  <w:style w:type="character" w:customStyle="1" w:styleId="HeaderChar">
    <w:name w:val="Header Char"/>
    <w:basedOn w:val="DefaultParagraphFont"/>
    <w:link w:val="Header"/>
    <w:uiPriority w:val="99"/>
    <w:rsid w:val="0067427D"/>
    <w:rPr>
      <w:rFonts w:ascii="Lato" w:eastAsia="Lato" w:hAnsi="Lato" w:cs="Lato"/>
    </w:rPr>
  </w:style>
  <w:style w:type="paragraph" w:styleId="Footer">
    <w:name w:val="footer"/>
    <w:basedOn w:val="Normal"/>
    <w:link w:val="FooterChar"/>
    <w:uiPriority w:val="99"/>
    <w:unhideWhenUsed/>
    <w:rsid w:val="0067427D"/>
    <w:pPr>
      <w:tabs>
        <w:tab w:val="center" w:pos="4513"/>
        <w:tab w:val="right" w:pos="9026"/>
      </w:tabs>
    </w:pPr>
  </w:style>
  <w:style w:type="character" w:customStyle="1" w:styleId="FooterChar">
    <w:name w:val="Footer Char"/>
    <w:basedOn w:val="DefaultParagraphFont"/>
    <w:link w:val="Footer"/>
    <w:uiPriority w:val="99"/>
    <w:rsid w:val="0067427D"/>
    <w:rPr>
      <w:rFonts w:ascii="Lato" w:eastAsia="Lato" w:hAnsi="Lato" w:cs="Lato"/>
    </w:rPr>
  </w:style>
  <w:style w:type="character" w:customStyle="1" w:styleId="Heading2Char">
    <w:name w:val="Heading 2 Char"/>
    <w:basedOn w:val="DefaultParagraphFont"/>
    <w:link w:val="Heading2"/>
    <w:uiPriority w:val="9"/>
    <w:rsid w:val="006742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2020-06-16T04:03:00Z</dcterms:created>
  <dcterms:modified xsi:type="dcterms:W3CDTF">2020-06-16T04:03:00Z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Mozilla/5.0 (Macintosh; Intel Mac OS X 10_15_4) AppleWebKit/537.36 (KHTML, like Gecko) Chrome/83.0.4103.61 Safari/537.36</vt:lpwstr>
  </property>
  <property fmtid="{D5CDD505-2E9C-101B-9397-08002B2CF9AE}" pid="4" name="LastSaved">
    <vt:filetime>2020-06-16T00:00:00Z</vt:filetime>
  </property>
</Properties>
</file>